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52"/>
          <w:szCs w:val="52"/>
          <w:lang w:val="en-US" w:eastAsia="zh-CN"/>
        </w:rPr>
      </w:pPr>
      <w:bookmarkStart w:id="0" w:name="_GoBack"/>
      <w:bookmarkEnd w:id="0"/>
    </w:p>
    <w:p>
      <w:pPr>
        <w:jc w:val="center"/>
        <w:rPr>
          <w:rFonts w:hint="eastAsia" w:ascii="黑体" w:eastAsia="黑体"/>
          <w:b/>
          <w:sz w:val="56"/>
          <w:szCs w:val="56"/>
          <w:lang w:val="en-US" w:eastAsia="zh-CN"/>
        </w:rPr>
      </w:pPr>
      <w:r>
        <w:rPr>
          <w:rFonts w:hint="eastAsia" w:ascii="黑体" w:eastAsia="黑体"/>
          <w:b/>
          <w:sz w:val="56"/>
          <w:szCs w:val="56"/>
          <w:lang w:val="en-US" w:eastAsia="zh-CN"/>
        </w:rPr>
        <w:t>SBF-5kVA</w:t>
      </w:r>
    </w:p>
    <w:p>
      <w:pPr>
        <w:jc w:val="center"/>
        <w:rPr>
          <w:rFonts w:hint="eastAsia" w:ascii="黑体" w:eastAsia="黑体"/>
          <w:b/>
          <w:sz w:val="56"/>
          <w:szCs w:val="56"/>
          <w:lang w:val="en-US" w:eastAsia="zh-CN"/>
        </w:rPr>
      </w:pPr>
      <w:r>
        <w:rPr>
          <w:rFonts w:hint="eastAsia" w:ascii="黑体" w:eastAsia="黑体"/>
          <w:b/>
          <w:sz w:val="56"/>
          <w:szCs w:val="56"/>
          <w:lang w:val="en-US" w:eastAsia="zh-CN"/>
        </w:rPr>
        <w:t>感应耐压试验装置</w:t>
      </w:r>
    </w:p>
    <w:p>
      <w:pPr>
        <w:jc w:val="both"/>
        <w:rPr>
          <w:rFonts w:hint="eastAsia" w:ascii="黑体" w:eastAsia="黑体"/>
          <w:b/>
          <w:sz w:val="52"/>
          <w:szCs w:val="52"/>
          <w:lang w:eastAsia="zh-CN"/>
        </w:rPr>
      </w:pPr>
    </w:p>
    <w:p>
      <w:pPr>
        <w:jc w:val="both"/>
        <w:rPr>
          <w:rFonts w:hint="eastAsia" w:ascii="黑体" w:eastAsia="黑体"/>
          <w:b/>
          <w:sz w:val="52"/>
          <w:szCs w:val="52"/>
          <w:lang w:eastAsia="zh-CN"/>
        </w:rPr>
      </w:pPr>
    </w:p>
    <w:p>
      <w:pPr>
        <w:jc w:val="center"/>
        <w:rPr>
          <w:rFonts w:hint="eastAsia" w:ascii="黑体" w:eastAsia="黑体"/>
          <w:b/>
          <w:sz w:val="52"/>
          <w:szCs w:val="52"/>
          <w:lang w:eastAsia="zh-CN"/>
        </w:rPr>
      </w:pPr>
      <w:r>
        <w:rPr>
          <w:rFonts w:hint="eastAsia" w:ascii="黑体" w:eastAsia="黑体"/>
          <w:b/>
          <w:sz w:val="52"/>
          <w:szCs w:val="52"/>
          <w:lang w:eastAsia="zh-CN"/>
        </w:rPr>
        <w:t>产</w:t>
      </w:r>
    </w:p>
    <w:p>
      <w:pPr>
        <w:jc w:val="center"/>
        <w:rPr>
          <w:rFonts w:hint="eastAsia" w:ascii="黑体" w:eastAsia="黑体"/>
          <w:b/>
          <w:sz w:val="52"/>
          <w:szCs w:val="52"/>
          <w:lang w:eastAsia="zh-CN"/>
        </w:rPr>
      </w:pPr>
      <w:r>
        <w:rPr>
          <w:rFonts w:hint="eastAsia" w:ascii="黑体" w:eastAsia="黑体"/>
          <w:b/>
          <w:sz w:val="52"/>
          <w:szCs w:val="52"/>
          <w:lang w:eastAsia="zh-CN"/>
        </w:rPr>
        <w:t>品</w:t>
      </w:r>
    </w:p>
    <w:p>
      <w:pPr>
        <w:jc w:val="center"/>
        <w:rPr>
          <w:rFonts w:hint="eastAsia" w:ascii="黑体" w:eastAsia="黑体"/>
          <w:b/>
          <w:sz w:val="52"/>
          <w:szCs w:val="52"/>
        </w:rPr>
      </w:pPr>
      <w:r>
        <w:rPr>
          <w:rFonts w:hint="eastAsia" w:ascii="黑体" w:eastAsia="黑体"/>
          <w:b/>
          <w:sz w:val="52"/>
          <w:szCs w:val="52"/>
        </w:rPr>
        <w:t>说</w:t>
      </w:r>
    </w:p>
    <w:p>
      <w:pPr>
        <w:jc w:val="center"/>
        <w:rPr>
          <w:rFonts w:hint="eastAsia" w:ascii="黑体" w:eastAsia="黑体"/>
          <w:b/>
          <w:sz w:val="52"/>
          <w:szCs w:val="52"/>
        </w:rPr>
      </w:pPr>
      <w:r>
        <w:rPr>
          <w:rFonts w:hint="eastAsia" w:ascii="黑体" w:eastAsia="黑体"/>
          <w:b/>
          <w:sz w:val="52"/>
          <w:szCs w:val="52"/>
        </w:rPr>
        <w:t>明</w:t>
      </w:r>
    </w:p>
    <w:p>
      <w:pPr>
        <w:jc w:val="center"/>
        <w:rPr>
          <w:rFonts w:ascii="黑体" w:eastAsia="黑体"/>
          <w:b/>
          <w:sz w:val="52"/>
          <w:szCs w:val="52"/>
        </w:rPr>
      </w:pPr>
      <w:r>
        <w:rPr>
          <w:rFonts w:hint="eastAsia" w:ascii="黑体" w:eastAsia="黑体"/>
          <w:b/>
          <w:sz w:val="52"/>
          <w:szCs w:val="52"/>
        </w:rPr>
        <w:t>书</w:t>
      </w:r>
    </w:p>
    <w:p>
      <w:pPr>
        <w:ind w:firstLine="1044"/>
        <w:jc w:val="center"/>
        <w:rPr>
          <w:rFonts w:ascii="黑体" w:eastAsia="黑体"/>
          <w:b/>
          <w:sz w:val="52"/>
          <w:szCs w:val="52"/>
        </w:rPr>
      </w:pPr>
    </w:p>
    <w:p>
      <w:pPr>
        <w:jc w:val="both"/>
        <w:rPr>
          <w:rFonts w:ascii="黑体" w:eastAsia="黑体"/>
          <w:b/>
          <w:sz w:val="36"/>
          <w:szCs w:val="36"/>
        </w:rPr>
      </w:pPr>
    </w:p>
    <w:p>
      <w:pPr>
        <w:jc w:val="both"/>
        <w:rPr>
          <w:rFonts w:ascii="黑体" w:eastAsia="黑体"/>
          <w:b/>
          <w:sz w:val="36"/>
          <w:szCs w:val="36"/>
        </w:rPr>
      </w:pPr>
    </w:p>
    <w:p>
      <w:pPr>
        <w:jc w:val="center"/>
        <w:rPr>
          <w:rFonts w:hint="eastAsia" w:ascii="黑体" w:eastAsia="黑体"/>
          <w:b/>
          <w:sz w:val="52"/>
          <w:szCs w:val="48"/>
          <w:lang w:eastAsia="zh-CN"/>
        </w:rPr>
      </w:pPr>
      <w:r>
        <w:rPr>
          <w:rFonts w:hint="eastAsia" w:ascii="黑体" w:eastAsia="黑体"/>
          <w:b/>
          <w:sz w:val="52"/>
          <w:szCs w:val="48"/>
          <w:lang w:eastAsia="zh-CN"/>
        </w:rPr>
        <w:t>武汉赫兹电力设备有限公司</w:t>
      </w:r>
    </w:p>
    <w:p>
      <w:pPr>
        <w:tabs>
          <w:tab w:val="left" w:pos="2799"/>
        </w:tabs>
        <w:spacing w:line="360" w:lineRule="auto"/>
        <w:jc w:val="left"/>
        <w:rPr>
          <w:rFonts w:hint="eastAsia" w:ascii="宋体" w:hAnsi="宋体"/>
          <w:b/>
          <w:bCs/>
          <w:sz w:val="32"/>
          <w:szCs w:val="32"/>
          <w:lang w:eastAsia="zh-CN"/>
        </w:rPr>
      </w:pPr>
      <w:r>
        <w:rPr>
          <w:rFonts w:hint="eastAsia" w:ascii="宋体" w:hAnsi="宋体"/>
          <w:b/>
          <w:bCs/>
          <w:sz w:val="32"/>
          <w:szCs w:val="32"/>
          <w:lang w:eastAsia="zh-CN"/>
        </w:rPr>
        <w:tab/>
      </w:r>
    </w:p>
    <w:p>
      <w:pPr>
        <w:spacing w:line="360" w:lineRule="auto"/>
        <w:jc w:val="left"/>
        <w:rPr>
          <w:rFonts w:hint="eastAsia" w:ascii="宋体" w:hAnsi="宋体"/>
          <w:b/>
          <w:bCs/>
          <w:sz w:val="32"/>
          <w:szCs w:val="32"/>
        </w:rPr>
      </w:pPr>
    </w:p>
    <w:p>
      <w:pPr>
        <w:spacing w:line="360" w:lineRule="auto"/>
        <w:jc w:val="left"/>
        <w:rPr>
          <w:rFonts w:hint="eastAsia" w:ascii="宋体" w:hAnsi="宋体"/>
          <w:b/>
          <w:bCs/>
          <w:sz w:val="32"/>
          <w:szCs w:val="32"/>
        </w:rPr>
      </w:pPr>
      <w:r>
        <w:rPr>
          <w:rFonts w:hint="eastAsia" w:ascii="宋体" w:hAnsi="宋体"/>
          <w:b/>
          <w:bCs/>
          <w:sz w:val="32"/>
          <w:szCs w:val="32"/>
        </w:rPr>
        <w:t>尊敬的顾客</w:t>
      </w:r>
      <w:r>
        <w:rPr>
          <w:rFonts w:hint="eastAsia" w:ascii="宋体" w:hAnsi="宋体"/>
          <w:b/>
          <w:bCs/>
          <w:sz w:val="32"/>
          <w:szCs w:val="32"/>
          <w:lang w:eastAsia="zh-CN"/>
        </w:rPr>
        <w:t>：</w:t>
      </w:r>
    </w:p>
    <w:p>
      <w:pPr>
        <w:spacing w:line="360" w:lineRule="auto"/>
        <w:ind w:firstLine="460" w:firstLineChars="192"/>
        <w:rPr>
          <w:rFonts w:hint="eastAsia" w:ascii="宋体" w:hAnsi="宋体"/>
          <w:sz w:val="24"/>
          <w:szCs w:val="24"/>
        </w:rPr>
      </w:pPr>
      <w:r>
        <w:rPr>
          <w:rFonts w:hint="eastAsia" w:ascii="宋体" w:hAnsi="宋体"/>
          <w:bCs/>
          <w:sz w:val="24"/>
          <w:szCs w:val="24"/>
        </w:rPr>
        <w:t>感谢您购买本公司</w:t>
      </w:r>
      <w:r>
        <w:rPr>
          <w:rFonts w:hint="eastAsia" w:ascii="宋体" w:hAnsi="宋体"/>
          <w:bCs/>
          <w:sz w:val="24"/>
          <w:szCs w:val="24"/>
          <w:lang w:val="en-US" w:eastAsia="zh-CN"/>
        </w:rPr>
        <w:t>SBF-5kVA感应耐压试验装置</w:t>
      </w:r>
      <w:r>
        <w:rPr>
          <w:rFonts w:hint="eastAsia" w:ascii="宋体" w:hAnsi="宋体"/>
          <w:bCs/>
          <w:sz w:val="24"/>
          <w:szCs w:val="24"/>
        </w:rPr>
        <w:t>。在您初次使用该仪器前，请您详细地阅读本使用说明书，将可帮助您熟练地使用本仪器。</w:t>
      </w:r>
    </w:p>
    <w:p>
      <w:pPr>
        <w:spacing w:line="360" w:lineRule="auto"/>
        <w:ind w:firstLine="480"/>
        <w:rPr>
          <w:rFonts w:hint="eastAsia" w:ascii="宋体" w:hAnsi="宋体"/>
          <w:bCs/>
          <w:sz w:val="24"/>
          <w:szCs w:val="24"/>
        </w:rPr>
      </w:pPr>
      <w:r>
        <w:rPr>
          <w:rFonts w:hint="eastAsia" w:ascii="宋体" w:hAnsi="宋体"/>
          <w:bCs/>
          <w:sz w:val="24"/>
          <w:szCs w:val="24"/>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pStyle w:val="7"/>
        <w:spacing w:line="360" w:lineRule="auto"/>
        <w:ind w:firstLine="480"/>
        <w:jc w:val="both"/>
        <w:rPr>
          <w:rFonts w:ascii="宋体" w:hAnsi="宋体" w:eastAsia="宋体"/>
          <w:sz w:val="24"/>
          <w:szCs w:val="24"/>
        </w:rPr>
      </w:pPr>
      <w:r>
        <w:rPr>
          <w:rFonts w:hint="eastAsia" w:ascii="宋体" w:hAnsi="宋体" w:eastAsia="宋体"/>
          <w:sz w:val="24"/>
          <w:szCs w:val="24"/>
        </w:rPr>
        <w:t>由于输入输出端子、测试柱等均有可能带电压，您在插拔测试线、电源插座时，会产生电火花，小心电击，避免触电危险，注意人身安全！</w:t>
      </w:r>
    </w:p>
    <w:p>
      <w:pPr>
        <w:spacing w:line="360" w:lineRule="auto"/>
        <w:ind w:firstLine="482"/>
        <w:rPr>
          <w:rFonts w:hint="eastAsia" w:ascii="宋体" w:hAnsi="宋体"/>
          <w:b/>
          <w:sz w:val="24"/>
          <w:szCs w:val="24"/>
        </w:rPr>
      </w:pPr>
      <w:r>
        <w:rPr>
          <w:rFonts w:hint="eastAsia" w:ascii="宋体" w:hAnsi="宋体"/>
          <w:b/>
          <w:sz w:val="24"/>
          <w:szCs w:val="24"/>
        </w:rPr>
        <w:t>安全要求</w:t>
      </w:r>
    </w:p>
    <w:p>
      <w:pPr>
        <w:pStyle w:val="8"/>
        <w:spacing w:line="360" w:lineRule="auto"/>
        <w:ind w:left="0" w:leftChars="0" w:firstLine="360" w:firstLineChars="150"/>
        <w:rPr>
          <w:rFonts w:hint="eastAsia" w:ascii="宋体" w:hAnsi="宋体"/>
          <w:sz w:val="24"/>
          <w:szCs w:val="24"/>
        </w:rPr>
      </w:pPr>
      <w:r>
        <w:rPr>
          <w:rFonts w:hint="eastAsia" w:ascii="宋体" w:hAnsi="宋体"/>
          <w:sz w:val="24"/>
          <w:szCs w:val="24"/>
        </w:rPr>
        <w:t>请阅读下列安全注意事项，以免人身伤害，并防止本产品或与其相连接的任何其它产品受到损坏。为了避免可能发生的危险，本产品只可在规定的范围内使用。</w:t>
      </w:r>
    </w:p>
    <w:p>
      <w:pPr>
        <w:spacing w:line="360" w:lineRule="auto"/>
        <w:ind w:firstLine="482"/>
        <w:rPr>
          <w:rFonts w:hint="eastAsia" w:ascii="宋体" w:hAnsi="宋体"/>
          <w:b/>
          <w:sz w:val="24"/>
          <w:szCs w:val="24"/>
        </w:rPr>
      </w:pPr>
      <w:r>
        <w:rPr>
          <w:rFonts w:hint="eastAsia" w:ascii="宋体" w:hAnsi="宋体"/>
          <w:b/>
          <w:sz w:val="24"/>
          <w:szCs w:val="24"/>
        </w:rPr>
        <w:t>为了防止火灾或人身伤害，</w:t>
      </w:r>
      <w:r>
        <w:rPr>
          <w:rFonts w:hint="eastAsia" w:ascii="宋体" w:hAnsi="宋体"/>
          <w:b/>
          <w:bCs/>
          <w:iCs/>
          <w:sz w:val="24"/>
          <w:szCs w:val="24"/>
        </w:rPr>
        <w:t>只有合格的技术人员才可执行维修</w:t>
      </w:r>
      <w:r>
        <w:rPr>
          <w:rFonts w:hint="eastAsia" w:ascii="宋体" w:hAnsi="宋体"/>
          <w:b/>
          <w:bCs/>
          <w:sz w:val="24"/>
          <w:szCs w:val="24"/>
        </w:rPr>
        <w:t>。</w:t>
      </w:r>
    </w:p>
    <w:p>
      <w:pPr>
        <w:spacing w:line="360" w:lineRule="auto"/>
        <w:ind w:firstLine="482"/>
        <w:rPr>
          <w:rFonts w:hint="eastAsia" w:ascii="宋体" w:hAnsi="宋体"/>
          <w:sz w:val="24"/>
          <w:szCs w:val="24"/>
        </w:rPr>
      </w:pPr>
      <w:r>
        <w:rPr>
          <w:rFonts w:hint="eastAsia" w:ascii="宋体" w:hAnsi="宋体"/>
          <w:b/>
          <w:sz w:val="24"/>
          <w:szCs w:val="24"/>
        </w:rPr>
        <w:t>使用适当的电源线。</w:t>
      </w:r>
      <w:r>
        <w:rPr>
          <w:rFonts w:hint="eastAsia" w:ascii="宋体" w:hAnsi="宋体"/>
          <w:sz w:val="24"/>
          <w:szCs w:val="24"/>
        </w:rPr>
        <w:t>只可使用本产品专用、并且符合本产品规格的电源线。</w:t>
      </w:r>
    </w:p>
    <w:p>
      <w:pPr>
        <w:spacing w:line="360" w:lineRule="auto"/>
        <w:ind w:firstLine="482"/>
        <w:rPr>
          <w:rFonts w:hint="eastAsia" w:ascii="宋体" w:hAnsi="宋体"/>
          <w:sz w:val="24"/>
          <w:szCs w:val="24"/>
        </w:rPr>
      </w:pPr>
      <w:r>
        <w:rPr>
          <w:rFonts w:hint="eastAsia" w:ascii="宋体" w:hAnsi="宋体"/>
          <w:b/>
          <w:sz w:val="24"/>
          <w:szCs w:val="24"/>
        </w:rPr>
        <w:t>正确地连接和断开。</w:t>
      </w:r>
      <w:r>
        <w:rPr>
          <w:rFonts w:hint="eastAsia" w:ascii="宋体" w:hAnsi="宋体"/>
          <w:sz w:val="24"/>
          <w:szCs w:val="24"/>
        </w:rPr>
        <w:t>当测试导线与带电端子连接时，请勿随意连接或断开测试导线。</w:t>
      </w:r>
    </w:p>
    <w:p>
      <w:pPr>
        <w:spacing w:line="360" w:lineRule="auto"/>
        <w:ind w:firstLine="482"/>
        <w:rPr>
          <w:rFonts w:hint="eastAsia" w:ascii="宋体" w:hAnsi="宋体"/>
          <w:sz w:val="24"/>
          <w:szCs w:val="24"/>
        </w:rPr>
      </w:pPr>
      <w:r>
        <w:rPr>
          <w:rFonts w:hint="eastAsia" w:ascii="宋体" w:hAnsi="宋体"/>
          <w:b/>
          <w:sz w:val="24"/>
          <w:szCs w:val="24"/>
        </w:rPr>
        <w:t>产品接地。</w:t>
      </w:r>
      <w:r>
        <w:rPr>
          <w:rFonts w:hint="eastAsia" w:ascii="宋体" w:hAnsi="宋体"/>
          <w:sz w:val="24"/>
          <w:szCs w:val="24"/>
        </w:rPr>
        <w:t>本产品除通过电源线接地导线接地外，产品外壳的接地柱必须接地。为了防止电击，接地导体必须与地面相连。在与本产品输入或输出终端连接前，应确保本产品已正确接地。</w:t>
      </w:r>
    </w:p>
    <w:p>
      <w:pPr>
        <w:spacing w:line="360" w:lineRule="auto"/>
        <w:ind w:firstLine="482"/>
        <w:rPr>
          <w:rFonts w:hint="eastAsia" w:ascii="宋体" w:hAnsi="宋体"/>
          <w:sz w:val="24"/>
          <w:szCs w:val="24"/>
        </w:rPr>
      </w:pPr>
      <w:r>
        <w:rPr>
          <w:rFonts w:hint="eastAsia" w:ascii="宋体" w:hAnsi="宋体"/>
          <w:b/>
          <w:sz w:val="24"/>
          <w:szCs w:val="24"/>
        </w:rPr>
        <w:t>注意所有终端的额定值。</w:t>
      </w:r>
      <w:r>
        <w:rPr>
          <w:rFonts w:hint="eastAsia" w:ascii="宋体" w:hAnsi="宋体"/>
          <w:sz w:val="24"/>
          <w:szCs w:val="24"/>
        </w:rPr>
        <w:t>为了防止火灾或电击危险，请注意本产品的所有额定值和标记。在对本产品进行连接之前，请阅读本产品使用说明书，以便进一步了解有关额定值的信息。</w:t>
      </w:r>
    </w:p>
    <w:p>
      <w:pPr>
        <w:spacing w:line="360" w:lineRule="auto"/>
        <w:ind w:firstLine="482"/>
        <w:rPr>
          <w:rFonts w:hint="eastAsia" w:ascii="宋体" w:hAnsi="宋体"/>
          <w:sz w:val="24"/>
          <w:szCs w:val="24"/>
        </w:rPr>
      </w:pPr>
      <w:r>
        <w:rPr>
          <w:rFonts w:hint="eastAsia" w:ascii="宋体" w:hAnsi="宋体"/>
          <w:b/>
          <w:sz w:val="24"/>
          <w:szCs w:val="24"/>
        </w:rPr>
        <w:t>请勿在无仪器盖板时操作。</w:t>
      </w:r>
      <w:r>
        <w:rPr>
          <w:rFonts w:hint="eastAsia" w:ascii="宋体" w:hAnsi="宋体"/>
          <w:sz w:val="24"/>
          <w:szCs w:val="24"/>
        </w:rPr>
        <w:t>如盖板或面板已卸下，请勿操作本产品。</w:t>
      </w:r>
    </w:p>
    <w:p>
      <w:pPr>
        <w:spacing w:line="360" w:lineRule="auto"/>
        <w:ind w:firstLine="482"/>
        <w:rPr>
          <w:rFonts w:hint="eastAsia" w:ascii="宋体" w:hAnsi="宋体"/>
          <w:sz w:val="24"/>
          <w:szCs w:val="24"/>
        </w:rPr>
      </w:pPr>
      <w:r>
        <w:rPr>
          <w:rFonts w:hint="eastAsia" w:ascii="宋体" w:hAnsi="宋体"/>
          <w:b/>
          <w:sz w:val="24"/>
          <w:szCs w:val="24"/>
        </w:rPr>
        <w:t>使用适当的保险丝。</w:t>
      </w:r>
      <w:r>
        <w:rPr>
          <w:rFonts w:hint="eastAsia" w:ascii="宋体" w:hAnsi="宋体"/>
          <w:sz w:val="24"/>
          <w:szCs w:val="24"/>
        </w:rPr>
        <w:t>只可使用符合本产品规定类型和额定值的保险丝。</w:t>
      </w:r>
    </w:p>
    <w:p>
      <w:pPr>
        <w:spacing w:line="360" w:lineRule="auto"/>
        <w:ind w:firstLine="482"/>
        <w:rPr>
          <w:rFonts w:hint="eastAsia" w:ascii="宋体" w:hAnsi="宋体"/>
          <w:sz w:val="24"/>
          <w:szCs w:val="24"/>
        </w:rPr>
      </w:pPr>
      <w:r>
        <w:rPr>
          <w:rFonts w:hint="eastAsia" w:ascii="宋体" w:hAnsi="宋体"/>
          <w:b/>
          <w:sz w:val="24"/>
          <w:szCs w:val="24"/>
        </w:rPr>
        <w:t>避免接触裸露电路和带电金属。</w:t>
      </w:r>
      <w:r>
        <w:rPr>
          <w:rFonts w:hint="eastAsia" w:ascii="宋体" w:hAnsi="宋体"/>
          <w:sz w:val="24"/>
          <w:szCs w:val="24"/>
        </w:rPr>
        <w:t>产品有电时，请勿触摸裸露的接点和部位。</w:t>
      </w:r>
    </w:p>
    <w:p>
      <w:pPr>
        <w:spacing w:line="360" w:lineRule="auto"/>
        <w:ind w:firstLine="482"/>
        <w:rPr>
          <w:rFonts w:ascii="宋体" w:hAnsi="宋体"/>
          <w:sz w:val="24"/>
          <w:szCs w:val="24"/>
        </w:rPr>
      </w:pPr>
      <w:r>
        <w:rPr>
          <w:rFonts w:hint="eastAsia" w:ascii="宋体" w:hAnsi="宋体"/>
          <w:b/>
          <w:sz w:val="24"/>
          <w:szCs w:val="24"/>
        </w:rPr>
        <w:t>在有可疑的故障时，请勿操作。</w:t>
      </w:r>
      <w:r>
        <w:rPr>
          <w:rFonts w:hint="eastAsia" w:ascii="宋体" w:hAnsi="宋体"/>
          <w:sz w:val="24"/>
          <w:szCs w:val="24"/>
        </w:rPr>
        <w:t>如怀疑本产品有损坏，请本公司维修人员进行检查，切勿继续操作。</w:t>
      </w:r>
    </w:p>
    <w:p>
      <w:pPr>
        <w:spacing w:line="360" w:lineRule="auto"/>
        <w:ind w:firstLine="482"/>
        <w:rPr>
          <w:rFonts w:hint="eastAsia" w:ascii="宋体" w:hAnsi="宋体"/>
          <w:b/>
          <w:sz w:val="24"/>
          <w:szCs w:val="24"/>
        </w:rPr>
      </w:pPr>
      <w:r>
        <w:rPr>
          <w:rFonts w:hint="eastAsia" w:ascii="宋体" w:hAnsi="宋体"/>
          <w:b/>
          <w:sz w:val="24"/>
          <w:szCs w:val="24"/>
        </w:rPr>
        <w:t>请勿在潮湿环境下操作。</w:t>
      </w:r>
    </w:p>
    <w:p>
      <w:pPr>
        <w:spacing w:line="360" w:lineRule="auto"/>
        <w:ind w:firstLine="482"/>
        <w:rPr>
          <w:rFonts w:hint="eastAsia" w:ascii="宋体" w:hAnsi="宋体"/>
          <w:b/>
          <w:sz w:val="24"/>
          <w:szCs w:val="24"/>
        </w:rPr>
      </w:pPr>
      <w:r>
        <w:rPr>
          <w:rFonts w:hint="eastAsia" w:ascii="宋体" w:hAnsi="宋体"/>
          <w:b/>
          <w:sz w:val="24"/>
          <w:szCs w:val="24"/>
        </w:rPr>
        <w:t>请勿在易爆环境中操作。</w:t>
      </w:r>
    </w:p>
    <w:p>
      <w:pPr>
        <w:spacing w:line="360" w:lineRule="auto"/>
        <w:ind w:firstLine="482"/>
        <w:rPr>
          <w:rFonts w:hint="eastAsia" w:ascii="宋体" w:hAnsi="宋体"/>
          <w:b/>
          <w:sz w:val="24"/>
          <w:szCs w:val="24"/>
        </w:rPr>
      </w:pPr>
      <w:r>
        <w:rPr>
          <w:rFonts w:hint="eastAsia" w:ascii="宋体" w:hAnsi="宋体"/>
          <w:b/>
          <w:sz w:val="24"/>
          <w:szCs w:val="24"/>
        </w:rPr>
        <w:t>保持产品表面清洁和干燥。</w:t>
      </w:r>
    </w:p>
    <w:p>
      <w:pPr>
        <w:spacing w:line="360" w:lineRule="auto"/>
        <w:ind w:firstLine="482"/>
        <w:rPr>
          <w:rFonts w:hint="eastAsia" w:ascii="宋体" w:hAnsi="宋体"/>
          <w:b/>
          <w:sz w:val="24"/>
          <w:szCs w:val="24"/>
        </w:rPr>
      </w:pPr>
      <w:r>
        <w:rPr>
          <w:rFonts w:hint="eastAsia" w:ascii="宋体" w:hAnsi="宋体"/>
          <w:b/>
          <w:sz w:val="24"/>
          <w:szCs w:val="24"/>
        </w:rPr>
        <w:t>――安全术语</w:t>
      </w:r>
    </w:p>
    <w:p>
      <w:pPr>
        <w:spacing w:line="360" w:lineRule="auto"/>
        <w:ind w:firstLine="482"/>
        <w:rPr>
          <w:rFonts w:hint="eastAsia" w:ascii="宋体" w:hAnsi="宋体"/>
          <w:iCs/>
          <w:sz w:val="24"/>
          <w:szCs w:val="24"/>
          <w:u w:val="single"/>
        </w:rPr>
      </w:pPr>
      <w:r>
        <w:rPr>
          <w:rFonts w:hint="eastAsia" w:ascii="宋体" w:hAnsi="宋体"/>
          <w:b/>
          <w:iCs/>
          <w:sz w:val="24"/>
          <w:szCs w:val="24"/>
          <w:u w:val="single"/>
        </w:rPr>
        <w:t>警告：</w:t>
      </w:r>
      <w:r>
        <w:rPr>
          <w:rFonts w:hint="eastAsia" w:ascii="宋体" w:hAnsi="宋体"/>
          <w:iCs/>
          <w:sz w:val="24"/>
          <w:szCs w:val="24"/>
          <w:u w:val="single"/>
        </w:rPr>
        <w:t>警告字句指出可能造成人身伤亡的状况或做法。</w:t>
      </w:r>
    </w:p>
    <w:p>
      <w:pPr>
        <w:spacing w:line="360" w:lineRule="auto"/>
        <w:ind w:right="-512" w:rightChars="-244" w:firstLine="482"/>
        <w:rPr>
          <w:rFonts w:hint="eastAsia" w:ascii="宋体" w:hAnsi="宋体"/>
          <w:b/>
          <w:sz w:val="36"/>
          <w:szCs w:val="36"/>
        </w:rPr>
      </w:pPr>
      <w:r>
        <w:rPr>
          <w:rFonts w:hint="eastAsia" w:ascii="宋体" w:hAnsi="宋体"/>
          <w:b/>
          <w:iCs/>
          <w:sz w:val="24"/>
          <w:szCs w:val="24"/>
          <w:u w:val="single"/>
        </w:rPr>
        <w:t>小心：</w:t>
      </w:r>
      <w:r>
        <w:rPr>
          <w:rFonts w:hint="eastAsia" w:ascii="宋体" w:hAnsi="宋体"/>
          <w:iCs/>
          <w:sz w:val="24"/>
          <w:szCs w:val="24"/>
          <w:u w:val="single"/>
        </w:rPr>
        <w:t>小心字句指出可能造成本产品或其它财产损坏的状况或做</w:t>
      </w:r>
      <w:r>
        <w:rPr>
          <w:rFonts w:hint="eastAsia" w:ascii="宋体" w:hAnsi="宋体"/>
          <w:iCs/>
          <w:sz w:val="24"/>
          <w:szCs w:val="24"/>
          <w:u w:val="single"/>
          <w:lang w:eastAsia="zh-CN"/>
        </w:rPr>
        <w:t>法。</w:t>
      </w:r>
    </w:p>
    <w:p>
      <w:pPr>
        <w:rPr>
          <w:rFonts w:hint="eastAsia"/>
          <w:b/>
          <w:sz w:val="28"/>
        </w:rPr>
      </w:pPr>
      <w:r>
        <w:rPr>
          <w:rFonts w:hint="eastAsia"/>
          <w:b/>
          <w:sz w:val="28"/>
          <w:lang w:val="en-US" w:eastAsia="zh-CN"/>
        </w:rPr>
        <w:t>一</w:t>
      </w:r>
      <w:r>
        <w:rPr>
          <w:rFonts w:hint="eastAsia"/>
          <w:b/>
          <w:sz w:val="28"/>
        </w:rPr>
        <w:t>、概述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产品根据中国标准《GB311-61》和原水电部发布的《电气设备预防性试验规程》，为满足电力系统对高压互感器倍频感应耐压试验设备的要求而设计的，广泛用于电力系统35-220kV等级串激式电压互感器的交流耐压试验，以考核互感器的主、从绝缘强度，同时也可对电机及小型变压器的绕组进行感应试验；也可作为短时运行的150Hz电源用。</w:t>
      </w:r>
    </w:p>
    <w:p>
      <w:pPr>
        <w:rPr>
          <w:rFonts w:hint="eastAsia"/>
          <w:b/>
          <w:sz w:val="28"/>
        </w:rPr>
      </w:pPr>
      <w:r>
        <w:rPr>
          <w:rFonts w:hint="eastAsia"/>
          <w:b/>
          <w:sz w:val="28"/>
        </w:rPr>
        <w:t>二、结构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采用三芯五柱结构，将铁芯工作磁通密度选择在饱和磁密以上，使开口接成三角形的次级绕组中的基波电势（正序向量）的向量和为0，而开口两端应出同相的150Hz三次谐波（零序）。</w:t>
      </w:r>
    </w:p>
    <w:p>
      <w:pPr>
        <w:rPr>
          <w:rFonts w:hint="eastAsia"/>
          <w:b/>
          <w:sz w:val="28"/>
        </w:rPr>
      </w:pPr>
      <w:r>
        <w:rPr>
          <w:rFonts w:hint="eastAsia"/>
          <w:b/>
          <w:sz w:val="28"/>
        </w:rPr>
        <w:t>三、指标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输入电压 </w:t>
      </w:r>
      <w:r>
        <w:rPr>
          <w:rFonts w:hint="eastAsia" w:ascii="宋体" w:hAnsi="宋体" w:eastAsia="宋体" w:cs="宋体"/>
          <w:sz w:val="24"/>
          <w:szCs w:val="24"/>
          <w:lang w:eastAsia="zh-CN"/>
        </w:rPr>
        <w:t>：</w:t>
      </w:r>
      <w:r>
        <w:rPr>
          <w:rFonts w:hint="eastAsia" w:ascii="宋体" w:hAnsi="宋体" w:eastAsia="宋体" w:cs="宋体"/>
          <w:sz w:val="24"/>
          <w:szCs w:val="24"/>
        </w:rPr>
        <w:t>三相380V    50Hz    正弦波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输入电流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7.59</w:t>
      </w:r>
      <w:r>
        <w:rPr>
          <w:rFonts w:hint="eastAsia" w:ascii="宋体" w:hAnsi="宋体" w:eastAsia="宋体" w:cs="宋体"/>
          <w:sz w:val="24"/>
          <w:szCs w:val="24"/>
        </w:rPr>
        <w:t xml:space="preserve">A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输出电压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0-</w:t>
      </w:r>
      <w:r>
        <w:rPr>
          <w:rFonts w:hint="eastAsia" w:ascii="宋体" w:hAnsi="宋体" w:eastAsia="宋体" w:cs="宋体"/>
          <w:sz w:val="24"/>
          <w:szCs w:val="24"/>
          <w:lang w:val="en-US" w:eastAsia="zh-CN"/>
        </w:rPr>
        <w:t>36</w:t>
      </w:r>
      <w:r>
        <w:rPr>
          <w:rFonts w:hint="eastAsia" w:ascii="宋体" w:hAnsi="宋体" w:eastAsia="宋体" w:cs="宋体"/>
          <w:sz w:val="24"/>
          <w:szCs w:val="24"/>
        </w:rPr>
        <w:t xml:space="preserve">0V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150Hz   波形失真≤5%</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输出电流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3.6A</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输出容量</w:t>
      </w:r>
      <w:r>
        <w:rPr>
          <w:rFonts w:hint="eastAsia" w:ascii="宋体" w:hAnsi="宋体" w:eastAsia="宋体" w:cs="宋体"/>
          <w:sz w:val="24"/>
          <w:szCs w:val="24"/>
          <w:lang w:val="en-US" w:eastAsia="zh-CN"/>
        </w:rPr>
        <w:t xml:space="preserve"> :  5</w:t>
      </w:r>
      <w:r>
        <w:rPr>
          <w:rFonts w:hint="eastAsia" w:ascii="宋体" w:hAnsi="宋体" w:eastAsia="宋体" w:cs="宋体"/>
          <w:sz w:val="24"/>
          <w:szCs w:val="24"/>
        </w:rPr>
        <w:t>kVA</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空载运行时间</w:t>
      </w:r>
      <w:r>
        <w:rPr>
          <w:rFonts w:hint="eastAsia" w:ascii="宋体" w:hAnsi="宋体" w:eastAsia="宋体" w:cs="宋体"/>
          <w:sz w:val="24"/>
          <w:szCs w:val="24"/>
          <w:lang w:val="en-US" w:eastAsia="zh-CN"/>
        </w:rPr>
        <w:t xml:space="preserve"> :  </w:t>
      </w:r>
      <w:r>
        <w:rPr>
          <w:rFonts w:hint="eastAsia" w:ascii="宋体" w:hAnsi="宋体" w:eastAsia="宋体" w:cs="宋体"/>
          <w:sz w:val="24"/>
          <w:szCs w:val="24"/>
        </w:rPr>
        <w:t>≤5分钟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负载运行时间</w:t>
      </w:r>
      <w:r>
        <w:rPr>
          <w:rFonts w:hint="eastAsia" w:ascii="宋体" w:hAnsi="宋体" w:eastAsia="宋体" w:cs="宋体"/>
          <w:sz w:val="24"/>
          <w:szCs w:val="24"/>
          <w:lang w:val="en-US" w:eastAsia="zh-CN"/>
        </w:rPr>
        <w:t xml:space="preserve"> :  </w:t>
      </w:r>
      <w:r>
        <w:rPr>
          <w:rFonts w:hint="eastAsia" w:ascii="宋体" w:hAnsi="宋体" w:eastAsia="宋体" w:cs="宋体"/>
          <w:sz w:val="24"/>
          <w:szCs w:val="24"/>
        </w:rPr>
        <w:t>40~60S</w:t>
      </w: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r>
        <w:rPr>
          <w:rFonts w:hint="eastAsia"/>
          <w:b/>
          <w:sz w:val="28"/>
        </w:rPr>
        <w:t>四、试验接线示意图</w:t>
      </w:r>
    </w:p>
    <w:p>
      <w:pPr>
        <w:jc w:val="center"/>
        <w:rPr>
          <w:rFonts w:hint="eastAsia"/>
          <w:sz w:val="24"/>
        </w:rPr>
      </w:pPr>
      <w:r>
        <w:rPr>
          <w:rFonts w:hint="eastAsia"/>
          <w:sz w:val="24"/>
        </w:rPr>
        <w:drawing>
          <wp:inline distT="0" distB="0" distL="114300" distR="114300">
            <wp:extent cx="4569460" cy="3590290"/>
            <wp:effectExtent l="0" t="0" r="2540" b="1016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rcRect l="6642" r="3809"/>
                    <a:stretch>
                      <a:fillRect/>
                    </a:stretch>
                  </pic:blipFill>
                  <pic:spPr>
                    <a:xfrm>
                      <a:off x="0" y="0"/>
                      <a:ext cx="4569460" cy="3590290"/>
                    </a:xfrm>
                    <a:prstGeom prst="rect">
                      <a:avLst/>
                    </a:prstGeom>
                    <a:noFill/>
                    <a:ln>
                      <a:noFill/>
                    </a:ln>
                  </pic:spPr>
                </pic:pic>
              </a:graphicData>
            </a:graphic>
          </wp:inline>
        </w:drawing>
      </w:r>
    </w:p>
    <w:p>
      <w:pPr>
        <w:jc w:val="center"/>
        <w:rPr>
          <w:rFonts w:hint="eastAsia"/>
          <w:sz w:val="24"/>
        </w:rPr>
      </w:pPr>
      <w:r>
        <w:rPr>
          <w:rFonts w:hint="eastAsia"/>
          <w:sz w:val="24"/>
        </w:rPr>
        <w:t>图1</w:t>
      </w:r>
    </w:p>
    <w:p>
      <w:pPr>
        <w:rPr>
          <w:rFonts w:hint="eastAsia"/>
          <w:b/>
          <w:sz w:val="28"/>
        </w:rPr>
      </w:pPr>
    </w:p>
    <w:p>
      <w:pPr>
        <w:rPr>
          <w:rFonts w:hint="eastAsia"/>
          <w:b/>
          <w:sz w:val="28"/>
        </w:rPr>
      </w:pPr>
    </w:p>
    <w:p>
      <w:pPr>
        <w:rPr>
          <w:rFonts w:hint="eastAsia"/>
          <w:b/>
          <w:sz w:val="28"/>
        </w:rPr>
      </w:pPr>
      <w:r>
        <w:rPr>
          <w:rFonts w:hint="eastAsia"/>
          <w:b/>
          <w:sz w:val="28"/>
        </w:rPr>
        <w:t>五、操作说明</w:t>
      </w:r>
    </w:p>
    <w:p>
      <w:pPr>
        <w:spacing w:line="480" w:lineRule="auto"/>
        <w:rPr>
          <w:rFonts w:hint="eastAsia"/>
          <w:sz w:val="24"/>
          <w:szCs w:val="24"/>
        </w:rPr>
      </w:pPr>
      <w:r>
        <w:rPr>
          <w:rFonts w:hint="eastAsia" w:ascii="宋体" w:hAnsi="宋体" w:eastAsia="宋体" w:cs="宋体"/>
          <w:b/>
          <w:sz w:val="28"/>
        </w:rPr>
        <w:t xml:space="preserve">  </w:t>
      </w:r>
      <w:r>
        <w:rPr>
          <w:rFonts w:hint="eastAsia" w:ascii="宋体" w:hAnsi="宋体" w:eastAsia="宋体" w:cs="宋体"/>
          <w:b/>
          <w:sz w:val="24"/>
          <w:szCs w:val="24"/>
        </w:rPr>
        <w:t xml:space="preserve"> </w:t>
      </w:r>
      <w:r>
        <w:rPr>
          <w:rFonts w:hint="eastAsia" w:ascii="宋体" w:hAnsi="宋体" w:eastAsia="宋体" w:cs="宋体"/>
          <w:sz w:val="24"/>
          <w:szCs w:val="24"/>
        </w:rPr>
        <w:t>1.</w:t>
      </w:r>
      <w:r>
        <w:rPr>
          <w:rFonts w:hint="eastAsia" w:ascii="宋体" w:hAnsi="宋体" w:eastAsia="宋体" w:cs="宋体"/>
          <w:b w:val="0"/>
          <w:bCs w:val="0"/>
          <w:sz w:val="24"/>
          <w:szCs w:val="24"/>
          <w:lang w:val="en-US" w:eastAsia="zh-CN"/>
        </w:rPr>
        <w:t>SBF</w:t>
      </w:r>
      <w:r>
        <w:rPr>
          <w:rFonts w:hint="eastAsia" w:ascii="宋体" w:hAnsi="宋体" w:eastAsia="宋体" w:cs="宋体"/>
          <w:sz w:val="24"/>
          <w:szCs w:val="24"/>
        </w:rPr>
        <w:t>系列</w:t>
      </w:r>
      <w:r>
        <w:rPr>
          <w:rFonts w:hint="eastAsia" w:ascii="宋体" w:hAnsi="宋体" w:eastAsia="宋体" w:cs="宋体"/>
          <w:sz w:val="24"/>
          <w:szCs w:val="24"/>
          <w:lang w:eastAsia="zh-CN"/>
        </w:rPr>
        <w:t>感应耐压试验装置</w:t>
      </w:r>
      <w:r>
        <w:rPr>
          <w:rFonts w:hint="eastAsia" w:ascii="宋体" w:hAnsi="宋体" w:eastAsia="宋体" w:cs="宋体"/>
          <w:sz w:val="24"/>
          <w:szCs w:val="24"/>
        </w:rPr>
        <w:t>分单体式和分体式两种，单体式将三倍频部分和操</w:t>
      </w:r>
      <w:r>
        <w:rPr>
          <w:rFonts w:hint="eastAsia"/>
          <w:sz w:val="24"/>
          <w:szCs w:val="24"/>
        </w:rPr>
        <w:t>作部分（控制部分）整合在一起</w:t>
      </w:r>
      <w:r>
        <w:rPr>
          <w:rFonts w:hint="eastAsia"/>
          <w:sz w:val="24"/>
          <w:szCs w:val="24"/>
          <w:lang w:val="en-US" w:eastAsia="zh-CN"/>
        </w:rPr>
        <w:t xml:space="preserve"> </w:t>
      </w:r>
      <w:r>
        <w:rPr>
          <w:rFonts w:hint="eastAsia"/>
          <w:sz w:val="24"/>
          <w:szCs w:val="24"/>
        </w:rPr>
        <w:t>，如果要求</w:t>
      </w:r>
      <w:r>
        <w:rPr>
          <w:rFonts w:hint="eastAsia"/>
          <w:sz w:val="24"/>
          <w:szCs w:val="24"/>
          <w:lang w:eastAsia="zh-CN"/>
        </w:rPr>
        <w:t>感应耐压试验装置</w:t>
      </w:r>
      <w:r>
        <w:rPr>
          <w:rFonts w:hint="eastAsia"/>
          <w:sz w:val="24"/>
          <w:szCs w:val="24"/>
        </w:rPr>
        <w:t>额定容量较大则设计为分体式结构。</w:t>
      </w:r>
    </w:p>
    <w:p>
      <w:pPr>
        <w:spacing w:line="480" w:lineRule="auto"/>
        <w:ind w:firstLine="360" w:firstLineChars="150"/>
        <w:rPr>
          <w:rFonts w:hint="eastAsia"/>
          <w:sz w:val="24"/>
          <w:szCs w:val="24"/>
        </w:rPr>
      </w:pPr>
      <w:r>
        <w:rPr>
          <w:rFonts w:hint="eastAsia"/>
          <w:sz w:val="24"/>
          <w:szCs w:val="24"/>
        </w:rPr>
        <w:t>2.将试验所需的</w:t>
      </w:r>
      <w:r>
        <w:rPr>
          <w:rFonts w:hint="eastAsia" w:ascii="宋体" w:hAnsi="宋体" w:eastAsia="宋体" w:cs="宋体"/>
          <w:sz w:val="24"/>
          <w:szCs w:val="24"/>
          <w:lang w:val="en-US" w:eastAsia="zh-CN"/>
        </w:rPr>
        <w:t>SBF</w:t>
      </w:r>
      <w:r>
        <w:rPr>
          <w:rFonts w:hint="eastAsia"/>
          <w:sz w:val="24"/>
          <w:szCs w:val="24"/>
          <w:lang w:eastAsia="zh-CN"/>
        </w:rPr>
        <w:t>感应耐压试验装置（三倍频）</w:t>
      </w:r>
      <w:r>
        <w:rPr>
          <w:rFonts w:hint="eastAsia"/>
          <w:sz w:val="24"/>
          <w:szCs w:val="24"/>
        </w:rPr>
        <w:t>、互感器按示意图所示的方法连接好；仔细检查，确保输入、输出、仪表接地线准确无误后，方可通电进行操作。此时</w:t>
      </w:r>
      <w:r>
        <w:rPr>
          <w:rFonts w:hint="eastAsia"/>
          <w:sz w:val="24"/>
          <w:szCs w:val="24"/>
          <w:lang w:eastAsia="zh-CN"/>
        </w:rPr>
        <w:t>感应耐压试验装置</w:t>
      </w:r>
      <w:r>
        <w:rPr>
          <w:rFonts w:hint="eastAsia"/>
          <w:sz w:val="24"/>
          <w:szCs w:val="24"/>
        </w:rPr>
        <w:t>的次级输出即为150Hz的电源。</w:t>
      </w:r>
    </w:p>
    <w:p>
      <w:pPr>
        <w:spacing w:line="480" w:lineRule="auto"/>
        <w:ind w:firstLine="480" w:firstLineChars="200"/>
        <w:rPr>
          <w:rFonts w:hint="eastAsia"/>
          <w:sz w:val="24"/>
          <w:szCs w:val="24"/>
        </w:rPr>
      </w:pPr>
      <w:r>
        <w:rPr>
          <w:rFonts w:hint="eastAsia"/>
          <w:sz w:val="24"/>
          <w:szCs w:val="24"/>
        </w:rPr>
        <w:t>3.接通电源，合上空开，将调压器的手轮旋至零位处，零位开关合上，此时电源指示灯及零位指示灯亮。按下启动按钮，接触器吸合，同时工作指示灯亮，并发出声光报警。</w:t>
      </w:r>
    </w:p>
    <w:p>
      <w:pPr>
        <w:spacing w:line="480" w:lineRule="auto"/>
        <w:ind w:firstLine="480" w:firstLineChars="200"/>
        <w:rPr>
          <w:rFonts w:hint="eastAsia"/>
          <w:sz w:val="24"/>
          <w:szCs w:val="24"/>
        </w:rPr>
      </w:pPr>
      <w:r>
        <w:rPr>
          <w:rFonts w:hint="eastAsia"/>
          <w:sz w:val="24"/>
          <w:szCs w:val="24"/>
        </w:rPr>
        <w:t>4.顺时针缓慢均匀旋转调压器的手轮，并密切注视仪表，当升到所需电压值时、应停止旋转，按下计时按钮，耐压时间到即发出声光报警，及时反向旋转手轮，直到调压器回到零位上。</w:t>
      </w:r>
    </w:p>
    <w:p>
      <w:pPr>
        <w:spacing w:line="480" w:lineRule="auto"/>
        <w:ind w:firstLine="480" w:firstLineChars="200"/>
        <w:rPr>
          <w:rFonts w:hint="eastAsia"/>
          <w:sz w:val="28"/>
        </w:rPr>
      </w:pPr>
      <w:r>
        <w:rPr>
          <w:rFonts w:hint="eastAsia"/>
          <w:sz w:val="24"/>
          <w:szCs w:val="24"/>
        </w:rPr>
        <w:t>5.试验完毕后，按下停止按钮，接触器断电，工作指示灯灭，零位指示灯亮，此时调压器断</w:t>
      </w:r>
      <w:r>
        <w:rPr>
          <w:rFonts w:hint="eastAsia"/>
          <w:sz w:val="24"/>
          <w:szCs w:val="22"/>
        </w:rPr>
        <w:t>电</w:t>
      </w:r>
      <w:r>
        <w:rPr>
          <w:rFonts w:hint="eastAsia"/>
          <w:sz w:val="28"/>
        </w:rPr>
        <w:t>。</w:t>
      </w:r>
    </w:p>
    <w:p>
      <w:pPr>
        <w:spacing w:line="480" w:lineRule="auto"/>
        <w:ind w:firstLine="480" w:firstLineChars="200"/>
        <w:rPr>
          <w:rFonts w:hint="eastAsia"/>
          <w:sz w:val="24"/>
          <w:szCs w:val="24"/>
        </w:rPr>
      </w:pPr>
      <w:r>
        <w:rPr>
          <w:rFonts w:hint="eastAsia"/>
          <w:sz w:val="24"/>
          <w:szCs w:val="24"/>
        </w:rPr>
        <w:t>6</w:t>
      </w:r>
      <w:r>
        <w:rPr>
          <w:sz w:val="24"/>
          <w:szCs w:val="24"/>
        </w:rPr>
        <w:t>.</w:t>
      </w:r>
      <w:r>
        <w:rPr>
          <w:rFonts w:hint="eastAsia"/>
          <w:sz w:val="24"/>
          <w:szCs w:val="24"/>
        </w:rPr>
        <w:t>本装置设有过流保护，出厂时按额定输出电源80%整定，于小负载时，应根据负载重新整定，当升压或耐压过程中出现过流或击穿现象时，接触器断电，切断主回路，起到保护作用。</w:t>
      </w:r>
    </w:p>
    <w:p>
      <w:pPr>
        <w:spacing w:line="480" w:lineRule="auto"/>
        <w:ind w:firstLine="480" w:firstLineChars="200"/>
        <w:rPr>
          <w:rFonts w:hint="eastAsia"/>
          <w:sz w:val="24"/>
          <w:szCs w:val="24"/>
        </w:rPr>
      </w:pPr>
      <w:r>
        <w:rPr>
          <w:rFonts w:hint="eastAsia"/>
          <w:sz w:val="24"/>
          <w:szCs w:val="24"/>
        </w:rPr>
        <w:t>7</w:t>
      </w:r>
      <w:r>
        <w:rPr>
          <w:sz w:val="24"/>
          <w:szCs w:val="24"/>
        </w:rPr>
        <w:t>.</w:t>
      </w:r>
      <w:r>
        <w:rPr>
          <w:rFonts w:hint="eastAsia"/>
          <w:sz w:val="24"/>
          <w:szCs w:val="24"/>
        </w:rPr>
        <w:t>此套试验设备带有多抽头的电抗器，当</w:t>
      </w:r>
      <w:r>
        <w:rPr>
          <w:rFonts w:hint="eastAsia"/>
          <w:sz w:val="24"/>
          <w:szCs w:val="24"/>
          <w:lang w:eastAsia="zh-CN"/>
        </w:rPr>
        <w:t>感应耐压试验装置</w:t>
      </w:r>
      <w:r>
        <w:rPr>
          <w:rFonts w:hint="eastAsia"/>
          <w:sz w:val="24"/>
          <w:szCs w:val="24"/>
        </w:rPr>
        <w:t>带JCCI类型高压串级式电压互感器负载时，其电流由感性为容性，功率因素很低，因此，可在被试验的高压互感器某一绕组上接入可调的电抗器进行电流补偿来提高整个试验回路的功率因素，如图1虚线框所示。</w:t>
      </w:r>
    </w:p>
    <w:p>
      <w:pPr>
        <w:spacing w:line="480" w:lineRule="auto"/>
        <w:rPr>
          <w:rFonts w:hint="eastAsia"/>
          <w:b/>
          <w:sz w:val="24"/>
          <w:szCs w:val="24"/>
        </w:rPr>
      </w:pPr>
    </w:p>
    <w:p>
      <w:pPr>
        <w:rPr>
          <w:rFonts w:hint="eastAsia"/>
          <w:b/>
          <w:sz w:val="28"/>
        </w:rPr>
      </w:pPr>
      <w:r>
        <w:rPr>
          <w:rFonts w:hint="eastAsia"/>
          <w:b/>
          <w:sz w:val="28"/>
        </w:rPr>
        <w:t>六、使用条件</w:t>
      </w:r>
    </w:p>
    <w:p>
      <w:pPr>
        <w:spacing w:line="480" w:lineRule="auto"/>
        <w:ind w:firstLine="480" w:firstLineChars="200"/>
        <w:rPr>
          <w:rFonts w:hint="eastAsia"/>
          <w:sz w:val="24"/>
          <w:szCs w:val="24"/>
        </w:rPr>
      </w:pPr>
      <w:r>
        <w:rPr>
          <w:rFonts w:hint="eastAsia"/>
          <w:sz w:val="24"/>
          <w:szCs w:val="24"/>
        </w:rPr>
        <w:t xml:space="preserve">海拔高度：        </w:t>
      </w:r>
      <w:r>
        <w:rPr>
          <w:rFonts w:hint="eastAsia" w:ascii="宋体" w:hAnsi="宋体"/>
          <w:sz w:val="24"/>
          <w:szCs w:val="24"/>
        </w:rPr>
        <w:t>≤</w:t>
      </w:r>
      <w:r>
        <w:rPr>
          <w:rFonts w:hint="eastAsia"/>
          <w:sz w:val="24"/>
          <w:szCs w:val="24"/>
        </w:rPr>
        <w:t>1000</w:t>
      </w:r>
      <w:r>
        <w:rPr>
          <w:sz w:val="24"/>
          <w:szCs w:val="24"/>
        </w:rPr>
        <w:t>m</w:t>
      </w:r>
    </w:p>
    <w:p>
      <w:pPr>
        <w:spacing w:line="480" w:lineRule="auto"/>
        <w:ind w:firstLine="480" w:firstLineChars="200"/>
        <w:rPr>
          <w:rFonts w:hint="eastAsia"/>
          <w:sz w:val="24"/>
          <w:szCs w:val="24"/>
        </w:rPr>
      </w:pPr>
      <w:r>
        <w:rPr>
          <w:rFonts w:hint="eastAsia"/>
          <w:sz w:val="24"/>
          <w:szCs w:val="24"/>
        </w:rPr>
        <w:t>环境温度：        -10~+40</w:t>
      </w:r>
      <w:r>
        <w:rPr>
          <w:rFonts w:hint="eastAsia" w:ascii="宋体" w:hAnsi="宋体"/>
          <w:sz w:val="24"/>
          <w:szCs w:val="24"/>
        </w:rPr>
        <w:t>℃</w:t>
      </w:r>
    </w:p>
    <w:p>
      <w:pPr>
        <w:spacing w:line="480" w:lineRule="auto"/>
        <w:ind w:firstLine="480" w:firstLineChars="200"/>
        <w:rPr>
          <w:rFonts w:hint="eastAsia"/>
          <w:sz w:val="24"/>
          <w:szCs w:val="24"/>
        </w:rPr>
      </w:pPr>
      <w:r>
        <w:rPr>
          <w:rFonts w:hint="eastAsia"/>
          <w:sz w:val="24"/>
          <w:szCs w:val="24"/>
        </w:rPr>
        <w:t xml:space="preserve">相对湿度：        </w:t>
      </w:r>
      <w:r>
        <w:rPr>
          <w:rFonts w:hint="eastAsia" w:ascii="宋体" w:hAnsi="宋体"/>
          <w:sz w:val="24"/>
          <w:szCs w:val="24"/>
        </w:rPr>
        <w:t>≤</w:t>
      </w:r>
      <w:r>
        <w:rPr>
          <w:rFonts w:hint="eastAsia"/>
          <w:sz w:val="24"/>
          <w:szCs w:val="24"/>
        </w:rPr>
        <w:t>95%</w:t>
      </w:r>
    </w:p>
    <w:p>
      <w:pPr>
        <w:spacing w:line="480" w:lineRule="auto"/>
        <w:ind w:firstLine="480" w:firstLineChars="200"/>
        <w:rPr>
          <w:rFonts w:hint="eastAsia"/>
          <w:sz w:val="24"/>
          <w:szCs w:val="24"/>
        </w:rPr>
      </w:pPr>
      <w:r>
        <w:rPr>
          <w:rFonts w:hint="eastAsia"/>
          <w:sz w:val="24"/>
          <w:szCs w:val="24"/>
        </w:rPr>
        <w:t>周围无水蒸汽，腐蚀性气体及易爆炸性介质。</w:t>
      </w: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b/>
          <w:sz w:val="28"/>
        </w:rPr>
      </w:pPr>
    </w:p>
    <w:p>
      <w:pPr>
        <w:rPr>
          <w:rFonts w:hint="eastAsia"/>
          <w:sz w:val="28"/>
        </w:rPr>
      </w:pPr>
      <w:r>
        <w:rPr>
          <w:rFonts w:hint="eastAsia"/>
          <w:b/>
          <w:sz w:val="28"/>
        </w:rPr>
        <w:t>七、试验原理图</w:t>
      </w:r>
    </w:p>
    <w:p>
      <w:pPr>
        <w:spacing w:line="480" w:lineRule="auto"/>
        <w:rPr>
          <w:rFonts w:hint="eastAsia"/>
          <w:sz w:val="24"/>
          <w:szCs w:val="24"/>
        </w:rPr>
      </w:pPr>
      <w:r>
        <w:rPr>
          <w:rFonts w:hint="eastAsia"/>
          <w:sz w:val="24"/>
          <w:szCs w:val="24"/>
        </w:rPr>
        <w:t>试验原理图</w:t>
      </w:r>
    </w:p>
    <w:p>
      <w:pPr>
        <w:jc w:val="center"/>
        <w:rPr>
          <w:rFonts w:hint="eastAsia"/>
        </w:rPr>
      </w:pPr>
      <w:r>
        <w:object>
          <v:shape id="_x0000_i1028" o:spt="75" type="#_x0000_t75" style="height:445.35pt;width:366.5pt;" o:ole="t" filled="f" stroked="f" coordsize="21600,21600">
            <v:path/>
            <v:fill on="f" focussize="0,0"/>
            <v:stroke on="f"/>
            <v:imagedata r:id="rId9" cropleft="16301f" cropright="15701f" o:title=""/>
            <o:lock v:ext="edit" grouping="f" rotation="f" text="f" aspectratio="t"/>
            <w10:wrap type="none"/>
            <w10:anchorlock/>
          </v:shape>
          <o:OLEObject Type="Embed" ProgID="AutoCAD.Drawing.16" ShapeID="_x0000_i1028" DrawAspect="Content" ObjectID="_1468075725" r:id="rId8">
            <o:LockedField>false</o:LockedField>
          </o:OLEObject>
        </w:object>
      </w:r>
    </w:p>
    <w:p>
      <w:pPr>
        <w:jc w:val="center"/>
        <w:rPr>
          <w:rFonts w:hint="eastAsia"/>
        </w:rPr>
      </w:pPr>
      <w:r>
        <w:rPr>
          <w:rFonts w:hint="eastAsia"/>
        </w:rPr>
        <w:t>图2</w:t>
      </w:r>
    </w:p>
    <w:p>
      <w:pPr>
        <w:jc w:val="center"/>
        <w:rPr>
          <w:b/>
          <w:bCs/>
          <w:sz w:val="40"/>
          <w:szCs w:val="36"/>
        </w:rPr>
      </w:pPr>
    </w:p>
    <w:p>
      <w:pPr>
        <w:jc w:val="center"/>
        <w:rPr>
          <w:b/>
          <w:bCs/>
          <w:sz w:val="40"/>
          <w:szCs w:val="36"/>
        </w:rPr>
      </w:pPr>
    </w:p>
    <w:p>
      <w:pPr>
        <w:jc w:val="center"/>
        <w:rPr>
          <w:b/>
          <w:bCs/>
          <w:sz w:val="40"/>
          <w:szCs w:val="36"/>
        </w:rPr>
      </w:pPr>
    </w:p>
    <w:p>
      <w:pPr>
        <w:jc w:val="center"/>
        <w:rPr>
          <w:b/>
          <w:bCs/>
          <w:sz w:val="40"/>
          <w:szCs w:val="36"/>
        </w:rPr>
      </w:pPr>
    </w:p>
    <w:p>
      <w:pPr>
        <w:jc w:val="center"/>
        <w:rPr>
          <w:b/>
          <w:bCs/>
          <w:sz w:val="40"/>
          <w:szCs w:val="36"/>
        </w:rPr>
      </w:pPr>
    </w:p>
    <w:p>
      <w:pPr>
        <w:jc w:val="center"/>
        <w:rPr>
          <w:b/>
          <w:bCs/>
          <w:sz w:val="40"/>
          <w:szCs w:val="36"/>
        </w:rPr>
      </w:pPr>
      <w:r>
        <w:rPr>
          <w:b/>
          <w:bCs/>
          <w:sz w:val="40"/>
          <w:szCs w:val="36"/>
        </w:rPr>
        <w:t>售后服务和质量承诺书</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为了更好的服务用户，做好及时的使用指导和售后服务，</w:t>
      </w:r>
      <w:r>
        <w:rPr>
          <w:rFonts w:hint="eastAsia" w:ascii="宋体" w:hAnsi="宋体" w:eastAsia="宋体" w:cs="宋体"/>
          <w:color w:val="auto"/>
          <w:sz w:val="24"/>
          <w:szCs w:val="24"/>
          <w:lang w:eastAsia="zh-CN"/>
        </w:rPr>
        <w:t>武汉赫兹电力设备有限公司以“</w:t>
      </w:r>
      <w:r>
        <w:rPr>
          <w:rFonts w:hint="eastAsia" w:ascii="宋体" w:hAnsi="宋体" w:eastAsia="宋体" w:cs="宋体"/>
          <w:color w:val="auto"/>
          <w:sz w:val="24"/>
          <w:szCs w:val="24"/>
          <w:lang w:val="en-US" w:eastAsia="zh-CN"/>
        </w:rPr>
        <w:t>技术领先、质量可靠、轻便易用</w:t>
      </w:r>
      <w:r>
        <w:rPr>
          <w:rFonts w:hint="eastAsia" w:ascii="宋体" w:hAnsi="宋体" w:eastAsia="宋体" w:cs="宋体"/>
          <w:color w:val="auto"/>
          <w:sz w:val="24"/>
          <w:szCs w:val="24"/>
          <w:lang w:eastAsia="zh-CN"/>
        </w:rPr>
        <w:t>”为产品宗旨和</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快速响应、达到满意、超过期望</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为服务宗旨</w:t>
      </w:r>
      <w:r>
        <w:rPr>
          <w:rFonts w:hint="eastAsia" w:ascii="宋体" w:hAnsi="宋体" w:eastAsia="宋体" w:cs="宋体"/>
          <w:color w:val="auto"/>
          <w:sz w:val="24"/>
          <w:szCs w:val="24"/>
        </w:rPr>
        <w:t>，保证用户在购买、使用、维</w:t>
      </w:r>
      <w:r>
        <w:rPr>
          <w:rFonts w:hint="eastAsia" w:ascii="宋体" w:hAnsi="宋体" w:eastAsia="宋体" w:cs="宋体"/>
          <w:color w:val="auto"/>
          <w:sz w:val="24"/>
          <w:szCs w:val="24"/>
          <w:lang w:eastAsia="zh-CN"/>
        </w:rPr>
        <w:t>护</w:t>
      </w:r>
      <w:r>
        <w:rPr>
          <w:rFonts w:hint="eastAsia" w:ascii="宋体" w:hAnsi="宋体" w:eastAsia="宋体" w:cs="宋体"/>
          <w:color w:val="auto"/>
          <w:sz w:val="24"/>
          <w:szCs w:val="24"/>
        </w:rPr>
        <w:t>产品的</w:t>
      </w:r>
      <w:r>
        <w:rPr>
          <w:rFonts w:hint="eastAsia" w:ascii="宋体" w:hAnsi="宋体" w:eastAsia="宋体" w:cs="宋体"/>
          <w:color w:val="auto"/>
          <w:sz w:val="24"/>
          <w:szCs w:val="24"/>
          <w:lang w:eastAsia="zh-CN"/>
        </w:rPr>
        <w:t>每一个</w:t>
      </w:r>
      <w:r>
        <w:rPr>
          <w:rFonts w:hint="eastAsia" w:ascii="宋体" w:hAnsi="宋体" w:eastAsia="宋体" w:cs="宋体"/>
          <w:color w:val="auto"/>
          <w:sz w:val="24"/>
          <w:szCs w:val="24"/>
        </w:rPr>
        <w:t>过程</w:t>
      </w:r>
      <w:r>
        <w:rPr>
          <w:rFonts w:hint="eastAsia" w:ascii="宋体" w:hAnsi="宋体" w:eastAsia="宋体" w:cs="宋体"/>
          <w:color w:val="auto"/>
          <w:sz w:val="24"/>
          <w:szCs w:val="24"/>
          <w:lang w:eastAsia="zh-CN"/>
        </w:rPr>
        <w:t>中</w:t>
      </w:r>
      <w:r>
        <w:rPr>
          <w:rFonts w:hint="eastAsia" w:ascii="宋体" w:hAnsi="宋体" w:eastAsia="宋体" w:cs="宋体"/>
          <w:color w:val="auto"/>
          <w:sz w:val="24"/>
          <w:szCs w:val="24"/>
        </w:rPr>
        <w:t>都</w:t>
      </w:r>
      <w:r>
        <w:rPr>
          <w:rFonts w:hint="eastAsia" w:ascii="宋体" w:hAnsi="宋体" w:eastAsia="宋体" w:cs="宋体"/>
          <w:color w:val="auto"/>
          <w:sz w:val="24"/>
          <w:szCs w:val="24"/>
          <w:lang w:eastAsia="zh-CN"/>
        </w:rPr>
        <w:t>有非常完美的客户体验。</w:t>
      </w:r>
    </w:p>
    <w:p>
      <w:pPr>
        <w:numPr>
          <w:ilvl w:val="0"/>
          <w:numId w:val="0"/>
        </w:numPr>
        <w:tabs>
          <w:tab w:val="left" w:pos="426"/>
          <w:tab w:val="left" w:pos="6237"/>
        </w:tabs>
        <w:spacing w:line="360" w:lineRule="auto"/>
        <w:ind w:left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一、产品质量承诺： </w:t>
      </w:r>
    </w:p>
    <w:p>
      <w:pPr>
        <w:numPr>
          <w:ilvl w:val="0"/>
          <w:numId w:val="0"/>
        </w:numPr>
        <w:tabs>
          <w:tab w:val="left" w:pos="426"/>
          <w:tab w:val="left" w:pos="6237"/>
        </w:tabs>
        <w:spacing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1、产品的制造和检测均符合国家标准及行业标准。 </w:t>
      </w:r>
    </w:p>
    <w:p>
      <w:pPr>
        <w:numPr>
          <w:ilvl w:val="0"/>
          <w:numId w:val="0"/>
        </w:numPr>
        <w:tabs>
          <w:tab w:val="left" w:pos="426"/>
          <w:tab w:val="left" w:pos="6237"/>
        </w:tabs>
        <w:spacing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2、我公司所提供的产品在质保期内如果存在质量问题，我公司保证全力解决，达到用户满意。 </w:t>
      </w:r>
    </w:p>
    <w:p>
      <w:pPr>
        <w:numPr>
          <w:ilvl w:val="0"/>
          <w:numId w:val="0"/>
        </w:numPr>
        <w:tabs>
          <w:tab w:val="left" w:pos="426"/>
          <w:tab w:val="left" w:pos="6237"/>
        </w:tabs>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sz w:val="24"/>
          <w:szCs w:val="24"/>
          <w:lang w:eastAsia="zh-CN"/>
        </w:rPr>
        <w:t>二、</w:t>
      </w:r>
      <w:r>
        <w:rPr>
          <w:rFonts w:hint="eastAsia" w:ascii="宋体" w:hAnsi="宋体" w:eastAsia="宋体" w:cs="宋体"/>
          <w:b/>
          <w:sz w:val="24"/>
          <w:szCs w:val="24"/>
        </w:rPr>
        <w:t>产品的质保</w:t>
      </w:r>
      <w:r>
        <w:rPr>
          <w:rFonts w:hint="eastAsia" w:ascii="宋体" w:hAnsi="宋体" w:eastAsia="宋体" w:cs="宋体"/>
          <w:b/>
          <w:bCs/>
          <w:sz w:val="24"/>
          <w:szCs w:val="24"/>
          <w:lang w:val="en-US" w:eastAsia="zh-CN"/>
        </w:rPr>
        <w:t>：</w:t>
      </w:r>
    </w:p>
    <w:p>
      <w:pPr>
        <w:numPr>
          <w:ilvl w:val="0"/>
          <w:numId w:val="0"/>
        </w:numPr>
        <w:tabs>
          <w:tab w:val="left" w:pos="426"/>
          <w:tab w:val="left" w:pos="6237"/>
        </w:tabs>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rPr>
        <w:t>自</w:t>
      </w:r>
      <w:r>
        <w:rPr>
          <w:rFonts w:hint="eastAsia" w:ascii="宋体" w:hAnsi="宋体" w:eastAsia="宋体" w:cs="宋体"/>
          <w:sz w:val="24"/>
          <w:szCs w:val="24"/>
          <w:lang w:val="en-US" w:eastAsia="zh-CN"/>
        </w:rPr>
        <w:t>整机收到货后提供壹年免费维修，终身维护服务。</w:t>
      </w:r>
      <w:r>
        <w:rPr>
          <w:rFonts w:hint="eastAsia" w:ascii="宋体" w:hAnsi="宋体" w:eastAsia="宋体" w:cs="宋体"/>
          <w:sz w:val="24"/>
          <w:szCs w:val="24"/>
        </w:rPr>
        <w:t>在仪器的使用年限内，本公司将长期提供仪器的维护、使用培训、软件升级、配件供应等相关服务。</w:t>
      </w:r>
    </w:p>
    <w:p>
      <w:pPr>
        <w:numPr>
          <w:ilvl w:val="0"/>
          <w:numId w:val="0"/>
        </w:numPr>
        <w:tabs>
          <w:tab w:val="left" w:pos="426"/>
          <w:tab w:val="left" w:pos="6237"/>
        </w:tabs>
        <w:spacing w:line="360" w:lineRule="auto"/>
        <w:ind w:left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三、售后服务能力：</w:t>
      </w:r>
    </w:p>
    <w:p>
      <w:pPr>
        <w:numPr>
          <w:ilvl w:val="0"/>
          <w:numId w:val="2"/>
        </w:numPr>
        <w:spacing w:line="360" w:lineRule="auto"/>
        <w:ind w:left="425" w:leftChars="0" w:hanging="425"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在设备的设计使用寿命期内，我公司承诺保证设备的正常使用。</w:t>
      </w:r>
      <w:r>
        <w:rPr>
          <w:rFonts w:hint="eastAsia" w:ascii="宋体" w:hAnsi="宋体" w:eastAsia="宋体" w:cs="宋体"/>
          <w:sz w:val="24"/>
          <w:szCs w:val="24"/>
        </w:rPr>
        <w:t>壹年内出现故障免费保修，超过壹年或因用户使用不当造成损坏，仍</w:t>
      </w:r>
      <w:r>
        <w:rPr>
          <w:rFonts w:hint="eastAsia" w:ascii="宋体" w:hAnsi="宋体" w:eastAsia="宋体" w:cs="宋体"/>
          <w:sz w:val="24"/>
          <w:szCs w:val="24"/>
          <w:lang w:eastAsia="zh-CN"/>
        </w:rPr>
        <w:t>免费</w:t>
      </w:r>
      <w:r>
        <w:rPr>
          <w:rFonts w:hint="eastAsia" w:ascii="宋体" w:hAnsi="宋体" w:eastAsia="宋体" w:cs="宋体"/>
          <w:sz w:val="24"/>
          <w:szCs w:val="24"/>
        </w:rPr>
        <w:t>提供技术服务</w:t>
      </w:r>
      <w:r>
        <w:rPr>
          <w:rFonts w:hint="eastAsia" w:ascii="宋体" w:hAnsi="宋体" w:eastAsia="宋体" w:cs="宋体"/>
          <w:sz w:val="24"/>
          <w:szCs w:val="24"/>
          <w:lang w:eastAsia="zh-CN"/>
        </w:rPr>
        <w:t>，如需更换零部件，仅收取材料成本费</w:t>
      </w:r>
      <w:r>
        <w:rPr>
          <w:rFonts w:hint="eastAsia" w:ascii="宋体" w:hAnsi="宋体" w:eastAsia="宋体" w:cs="宋体"/>
          <w:sz w:val="24"/>
          <w:szCs w:val="24"/>
        </w:rPr>
        <w:t>。</w:t>
      </w:r>
    </w:p>
    <w:p>
      <w:pPr>
        <w:numPr>
          <w:ilvl w:val="0"/>
          <w:numId w:val="2"/>
        </w:numPr>
        <w:spacing w:line="360" w:lineRule="auto"/>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rPr>
        <w:t>仪器</w:t>
      </w:r>
      <w:r>
        <w:rPr>
          <w:rFonts w:hint="eastAsia" w:ascii="宋体" w:hAnsi="宋体" w:eastAsia="宋体" w:cs="宋体"/>
          <w:sz w:val="24"/>
          <w:szCs w:val="24"/>
          <w:lang w:eastAsia="zh-CN"/>
        </w:rPr>
        <w:t>在质保期内</w:t>
      </w:r>
      <w:r>
        <w:rPr>
          <w:rFonts w:hint="eastAsia" w:ascii="宋体" w:hAnsi="宋体" w:eastAsia="宋体" w:cs="宋体"/>
          <w:sz w:val="24"/>
          <w:szCs w:val="24"/>
        </w:rPr>
        <w:t>如出现故障，请及时与本公司联系，我们将根据情况采取下列措施之一为您服务：</w:t>
      </w:r>
      <w:r>
        <w:rPr>
          <w:rFonts w:hint="eastAsia" w:ascii="宋体" w:hAnsi="宋体" w:eastAsia="宋体" w:cs="宋体"/>
          <w:sz w:val="24"/>
          <w:szCs w:val="24"/>
          <w:lang w:eastAsia="zh-CN"/>
        </w:rPr>
        <w:t>□</w:t>
      </w:r>
      <w:r>
        <w:rPr>
          <w:rFonts w:hint="eastAsia" w:ascii="宋体" w:hAnsi="宋体" w:eastAsia="宋体" w:cs="宋体"/>
          <w:sz w:val="24"/>
          <w:szCs w:val="24"/>
        </w:rPr>
        <w:t>返</w:t>
      </w:r>
      <w:r>
        <w:rPr>
          <w:rFonts w:hint="eastAsia" w:ascii="宋体" w:hAnsi="宋体" w:eastAsia="宋体" w:cs="宋体"/>
          <w:sz w:val="24"/>
          <w:szCs w:val="24"/>
          <w:lang w:eastAsia="zh-CN"/>
        </w:rPr>
        <w:t>厂维修</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上门维修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更换新仪器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□提供应急备品</w:t>
      </w:r>
    </w:p>
    <w:p>
      <w:pPr>
        <w:numPr>
          <w:ilvl w:val="0"/>
          <w:numId w:val="0"/>
        </w:numPr>
        <w:tabs>
          <w:tab w:val="left" w:pos="426"/>
          <w:tab w:val="left" w:pos="6237"/>
        </w:tabs>
        <w:spacing w:line="360" w:lineRule="auto"/>
        <w:ind w:left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四、服务管理制度及体系： </w:t>
      </w:r>
    </w:p>
    <w:p>
      <w:pPr>
        <w:spacing w:line="360" w:lineRule="auto"/>
        <w:ind w:left="360" w:hanging="361" w:hangingChars="150"/>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1、售前服务： </w:t>
      </w:r>
      <w:r>
        <w:rPr>
          <w:rFonts w:hint="eastAsia" w:ascii="宋体" w:hAnsi="宋体" w:eastAsia="宋体" w:cs="宋体"/>
          <w:sz w:val="24"/>
          <w:szCs w:val="24"/>
        </w:rPr>
        <w:t>免费</w:t>
      </w:r>
      <w:r>
        <w:rPr>
          <w:rFonts w:hint="eastAsia" w:ascii="宋体" w:hAnsi="宋体" w:eastAsia="宋体" w:cs="宋体"/>
          <w:sz w:val="24"/>
          <w:szCs w:val="24"/>
          <w:lang w:eastAsia="zh-CN"/>
        </w:rPr>
        <w:t>向</w:t>
      </w:r>
      <w:r>
        <w:rPr>
          <w:rFonts w:hint="eastAsia" w:ascii="宋体" w:hAnsi="宋体" w:eastAsia="宋体" w:cs="宋体"/>
          <w:sz w:val="24"/>
          <w:szCs w:val="24"/>
        </w:rPr>
        <w:t>用户</w:t>
      </w:r>
      <w:r>
        <w:rPr>
          <w:rFonts w:hint="eastAsia" w:ascii="宋体" w:hAnsi="宋体" w:eastAsia="宋体" w:cs="宋体"/>
          <w:sz w:val="24"/>
          <w:szCs w:val="24"/>
          <w:lang w:eastAsia="zh-CN"/>
        </w:rPr>
        <w:t>提供技术</w:t>
      </w:r>
      <w:r>
        <w:rPr>
          <w:rFonts w:hint="eastAsia" w:ascii="宋体" w:hAnsi="宋体" w:eastAsia="宋体" w:cs="宋体"/>
          <w:sz w:val="24"/>
          <w:szCs w:val="24"/>
        </w:rPr>
        <w:t>资料，安排客户对我公司进行考察。</w:t>
      </w:r>
    </w:p>
    <w:p>
      <w:pPr>
        <w:spacing w:line="360" w:lineRule="auto"/>
        <w:ind w:left="360" w:hanging="361" w:hangingChars="150"/>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2、售中服务： </w:t>
      </w:r>
      <w:r>
        <w:rPr>
          <w:rFonts w:hint="eastAsia" w:ascii="宋体" w:hAnsi="宋体" w:eastAsia="宋体" w:cs="宋体"/>
          <w:sz w:val="24"/>
          <w:szCs w:val="24"/>
          <w:lang w:val="en-US" w:eastAsia="zh-CN"/>
        </w:rPr>
        <w:t>为防止用户选型不当而造成不必要的损失，我公司为用户提供专业的技术选型和指导。在发货前公司会拍摄专业的产品操作视频进行指导，确保正确使用该产品，同时也可以通过电话、视频进行技术交流，让用户用得安心。</w:t>
      </w:r>
    </w:p>
    <w:p>
      <w:pPr>
        <w:pStyle w:val="11"/>
        <w:wordWrap w:val="0"/>
        <w:spacing w:line="360" w:lineRule="auto"/>
        <w:ind w:right="0" w:rightChars="0"/>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3、售后服务： </w:t>
      </w:r>
      <w:r>
        <w:rPr>
          <w:rFonts w:hint="eastAsia" w:ascii="宋体" w:hAnsi="宋体" w:eastAsia="宋体" w:cs="宋体"/>
          <w:sz w:val="24"/>
          <w:szCs w:val="24"/>
          <w:lang w:val="en-US" w:eastAsia="zh-CN"/>
        </w:rPr>
        <w:t>我公司在2小时内响应维护服务，24小时技术支持，可以通过电话、视频进行指导，为更好的做产品售后服务工作，及时接收用户反馈的问题，公司设有专门的售后服务电话：</w:t>
      </w:r>
      <w:r>
        <w:rPr>
          <w:rFonts w:hint="eastAsia" w:ascii="宋体" w:hAnsi="宋体" w:eastAsia="宋体" w:cs="宋体"/>
          <w:b/>
          <w:sz w:val="24"/>
          <w:szCs w:val="24"/>
          <w:lang w:val="en-US" w:eastAsia="zh-CN"/>
        </w:rPr>
        <w:t>027-83267669</w:t>
      </w:r>
      <w:r>
        <w:rPr>
          <w:rFonts w:hint="eastAsia" w:ascii="宋体" w:hAnsi="宋体" w:eastAsia="宋体" w:cs="宋体"/>
          <w:sz w:val="24"/>
          <w:szCs w:val="24"/>
          <w:lang w:val="en-US" w:eastAsia="zh-CN"/>
        </w:rPr>
        <w:t>，有专业人员接听并及时做好反馈记录，并提供解决问题的办法。如有需要到现场指导的，公司会根据客户实际情况（本省之内）24小时内到达现场处理，外地（外省）48小时到达现场处理，安排相关专业人员到指定地点进行及时指导。除此之外，我公司将定期回访客户的使用情况，提供专业的技术支持，做好回访记录。</w:t>
      </w:r>
    </w:p>
    <w:p>
      <w:pPr>
        <w:numPr>
          <w:ilvl w:val="0"/>
          <w:numId w:val="0"/>
        </w:numPr>
        <w:tabs>
          <w:tab w:val="left" w:pos="426"/>
          <w:tab w:val="left" w:pos="1276"/>
        </w:tabs>
        <w:spacing w:line="360" w:lineRule="auto"/>
        <w:ind w:leftChars="0"/>
        <w:rPr>
          <w:rFonts w:hint="eastAsia" w:ascii="黑体" w:hAnsi="宋体" w:eastAsia="黑体"/>
          <w:sz w:val="28"/>
          <w:szCs w:val="28"/>
        </w:rPr>
      </w:pPr>
      <w:r>
        <w:rPr>
          <w:rFonts w:hint="eastAsia" w:ascii="宋体" w:hAnsi="宋体" w:eastAsia="宋体" w:cs="宋体"/>
          <w:b/>
          <w:bCs/>
          <w:sz w:val="24"/>
          <w:szCs w:val="24"/>
          <w:lang w:val="en-US" w:eastAsia="zh-CN"/>
        </w:rPr>
        <w:t>4、售后服务申明：</w:t>
      </w:r>
      <w:r>
        <w:rPr>
          <w:rFonts w:hint="eastAsia" w:ascii="宋体" w:hAnsi="宋体" w:eastAsia="宋体" w:cs="宋体"/>
          <w:sz w:val="24"/>
          <w:szCs w:val="24"/>
          <w:lang w:val="en-US" w:eastAsia="zh-CN"/>
        </w:rPr>
        <w:t>本公司所提供的技术支持服务均为免费服务。</w:t>
      </w:r>
    </w:p>
    <w:p>
      <w:pPr>
        <w:keepNext w:val="0"/>
        <w:keepLines w:val="0"/>
        <w:pageBreakBefore w:val="0"/>
        <w:widowControl w:val="0"/>
        <w:kinsoku/>
        <w:wordWrap/>
        <w:overflowPunct/>
        <w:topLinePunct w:val="0"/>
        <w:autoSpaceDE/>
        <w:autoSpaceDN/>
        <w:bidi w:val="0"/>
        <w:adjustRightInd/>
        <w:snapToGrid/>
        <w:spacing w:line="240" w:lineRule="auto"/>
        <w:ind w:left="480" w:right="0" w:rightChars="0" w:firstLine="0" w:firstLineChars="0"/>
        <w:jc w:val="both"/>
        <w:textAlignment w:val="auto"/>
        <w:outlineLvl w:val="9"/>
        <w:rPr>
          <w:rFonts w:hint="eastAsia"/>
          <w:b/>
          <w:szCs w:val="21"/>
        </w:rPr>
      </w:pPr>
    </w:p>
    <w:sectPr>
      <w:headerReference r:id="rId3" w:type="default"/>
      <w:footerReference r:id="rId4" w:type="default"/>
      <w:footerReference r:id="rId5" w:type="even"/>
      <w:pgSz w:w="11906" w:h="16838"/>
      <w:pgMar w:top="1440" w:right="866" w:bottom="1131" w:left="980" w:header="431" w:footer="55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1" w:usb1="080F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right="420"/>
      <w:rPr>
        <w:rFonts w:hint="eastAsia" w:ascii="华文新魏" w:hAnsi="Arial Black" w:eastAsia="华文新魏"/>
        <w:b/>
        <w:sz w:val="30"/>
        <w:szCs w:val="30"/>
      </w:rPr>
    </w:pPr>
    <w:r>
      <w:rPr>
        <w:rFonts w:hint="eastAsia" w:ascii="华文新魏" w:hAnsi="Arial Black" w:eastAsia="华文新魏" w:cs="Arial"/>
        <w:b/>
        <w:sz w:val="21"/>
        <w:szCs w:val="21"/>
      </w:rPr>
      <w:t>地址：武汉市东西湖区</w:t>
    </w:r>
    <w:r>
      <w:rPr>
        <w:rFonts w:hint="eastAsia" w:ascii="华文新魏" w:hAnsi="Arial Black" w:eastAsia="华文新魏" w:cs="Arial"/>
        <w:b/>
        <w:sz w:val="21"/>
        <w:szCs w:val="21"/>
        <w:lang w:val="en-US" w:eastAsia="zh-CN"/>
      </w:rPr>
      <w:t>吴北路225号孚特工业园</w:t>
    </w:r>
    <w:r>
      <w:rPr>
        <w:rFonts w:hint="eastAsia" w:ascii="华文新魏" w:hAnsi="Arial Black" w:eastAsia="华文新魏" w:cs="Arial"/>
        <w:b/>
        <w:sz w:val="21"/>
        <w:szCs w:val="21"/>
      </w:rPr>
      <w:t xml:space="preserve">         </w:t>
    </w:r>
    <w:r>
      <w:rPr>
        <w:rFonts w:hint="eastAsia" w:ascii="华文新魏" w:hAnsi="Arial Black" w:eastAsia="华文新魏" w:cs="Arial"/>
        <w:b/>
        <w:sz w:val="21"/>
        <w:szCs w:val="21"/>
        <w:lang w:val="en-US" w:eastAsia="zh-CN"/>
      </w:rPr>
      <w:t xml:space="preserve">        </w:t>
    </w:r>
    <w:r>
      <w:rPr>
        <w:rFonts w:hint="eastAsia" w:ascii="华文新魏" w:hAnsi="Arial Black" w:eastAsia="华文新魏" w:cs="Arial"/>
        <w:b/>
        <w:sz w:val="21"/>
        <w:szCs w:val="21"/>
      </w:rPr>
      <w:t xml:space="preserve"> </w:t>
    </w:r>
    <w:r>
      <w:rPr>
        <w:rFonts w:hint="eastAsia" w:ascii="华文新魏" w:hAnsi="Arial Black" w:eastAsia="华文新魏" w:cs="Arial"/>
        <w:b/>
        <w:sz w:val="21"/>
        <w:szCs w:val="21"/>
        <w:lang w:val="en-US" w:eastAsia="zh-CN"/>
      </w:rPr>
      <w:t xml:space="preserve"> </w:t>
    </w:r>
    <w:r>
      <w:rPr>
        <w:rFonts w:hint="eastAsia" w:ascii="华文新魏" w:hAnsi="Arial Black" w:eastAsia="华文新魏" w:cs="Arial"/>
        <w:b/>
        <w:sz w:val="21"/>
        <w:szCs w:val="21"/>
      </w:rPr>
      <w:t>全国统一服务热线：</w:t>
    </w:r>
    <w:r>
      <w:rPr>
        <w:rFonts w:hint="eastAsia" w:ascii="华文新魏" w:hAnsi="Arial Black" w:eastAsia="华文新魏" w:cs="Arial"/>
        <w:b/>
        <w:sz w:val="21"/>
        <w:szCs w:val="21"/>
        <w:lang w:val="en-US" w:eastAsia="zh-CN"/>
      </w:rPr>
      <w:t>027-83267669</w:t>
    </w:r>
  </w:p>
  <w:p>
    <w:pPr>
      <w:pStyle w:val="11"/>
      <w:spacing w:before="120"/>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margin">
                <wp:posOffset>3050540</wp:posOffset>
              </wp:positionH>
              <wp:positionV relativeFrom="paragraph">
                <wp:posOffset>109855</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left:240.2pt;margin-top:8.65pt;height:144pt;width:144pt;mso-position-horizontal-relative:margin;mso-wrap-style:none;z-index:251660288;mso-width-relative:page;mso-height-relative:page;" filled="f" stroked="f" coordsize="21600,21600" o:gfxdata="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YOk851gAAAAoBAAAPAAAAAAAAAAEAIAAAACIAAABkcnMvZG93&#10;bnJldi54bWxQSwECFAAUAAAACACHTuJAAHvdzckBAACZAwAADgAAAAAAAAABACAAAAAl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华文新魏" w:hAnsi="Arial Black" w:eastAsia="华文新魏" w:cs="Arial"/>
        <w:b/>
        <w:sz w:val="21"/>
        <w:szCs w:val="21"/>
      </w:rPr>
      <w:t>网址：</w:t>
    </w:r>
    <w:r>
      <w:rPr>
        <w:rFonts w:hint="eastAsia" w:ascii="华文新魏" w:hAnsi="Arial Black" w:eastAsia="华文新魏" w:cs="Arial"/>
        <w:b/>
        <w:sz w:val="21"/>
        <w:szCs w:val="21"/>
      </w:rPr>
      <w:fldChar w:fldCharType="begin"/>
    </w:r>
    <w:r>
      <w:rPr>
        <w:rFonts w:hint="eastAsia" w:ascii="华文新魏" w:hAnsi="Arial Black" w:eastAsia="华文新魏" w:cs="Arial"/>
        <w:b/>
        <w:sz w:val="21"/>
        <w:szCs w:val="21"/>
      </w:rPr>
      <w:instrText xml:space="preserve"> HYPERLINK "http://www.whhezi.com" </w:instrText>
    </w:r>
    <w:r>
      <w:rPr>
        <w:rFonts w:hint="eastAsia" w:ascii="华文新魏" w:hAnsi="Arial Black" w:eastAsia="华文新魏" w:cs="Arial"/>
        <w:b/>
        <w:sz w:val="21"/>
        <w:szCs w:val="21"/>
      </w:rPr>
      <w:fldChar w:fldCharType="separate"/>
    </w:r>
    <w:r>
      <w:rPr>
        <w:rStyle w:val="17"/>
        <w:rFonts w:hint="eastAsia" w:ascii="华文新魏" w:hAnsi="Arial Black" w:eastAsia="华文新魏" w:cs="Arial"/>
        <w:b/>
        <w:sz w:val="21"/>
        <w:szCs w:val="21"/>
      </w:rPr>
      <w:t>www.whhezi.com</w:t>
    </w:r>
    <w:r>
      <w:rPr>
        <w:rFonts w:hint="eastAsia" w:ascii="华文新魏" w:hAnsi="Arial Black" w:eastAsia="华文新魏" w:cs="Arial"/>
        <w:b/>
        <w:sz w:val="21"/>
        <w:szCs w:val="21"/>
      </w:rPr>
      <w:fldChar w:fldCharType="end"/>
    </w:r>
    <w:r>
      <w:rPr>
        <w:rFonts w:hint="eastAsia" w:ascii="华文新魏" w:hAnsi="Arial Black" w:eastAsia="华文新魏" w:cs="Arial"/>
        <w:b/>
        <w:sz w:val="21"/>
        <w:szCs w:val="21"/>
      </w:rPr>
      <w:t xml:space="preserve">                              </w:t>
    </w:r>
    <w:r>
      <w:rPr>
        <w:rFonts w:hint="eastAsia" w:ascii="华文新魏" w:hAnsi="Arial Black" w:eastAsia="华文新魏" w:cs="Arial"/>
        <w:b/>
        <w:sz w:val="21"/>
        <w:szCs w:val="21"/>
        <w:lang w:val="en-US" w:eastAsia="zh-CN"/>
      </w:rPr>
      <w:t xml:space="preserve">                     </w:t>
    </w:r>
    <w:r>
      <w:rPr>
        <w:rFonts w:hint="eastAsia" w:ascii="华文新魏" w:hAnsi="Arial Black" w:eastAsia="华文新魏" w:cs="Arial"/>
        <w:b/>
        <w:sz w:val="21"/>
        <w:szCs w:val="21"/>
      </w:rPr>
      <w:t>邮箱：wh</w:t>
    </w:r>
    <w:r>
      <w:rPr>
        <w:rFonts w:hint="eastAsia" w:ascii="华文新魏" w:hAnsi="Arial Black" w:eastAsia="华文新魏" w:cs="Arial"/>
        <w:b/>
        <w:sz w:val="21"/>
        <w:szCs w:val="21"/>
        <w:lang w:val="en-US" w:eastAsia="zh-CN"/>
      </w:rPr>
      <w:t>hezi</w:t>
    </w:r>
    <w:r>
      <w:rPr>
        <w:rFonts w:hint="eastAsia" w:ascii="华文新魏" w:hAnsi="Arial Black" w:eastAsia="华文新魏" w:cs="Arial"/>
        <w:b/>
        <w:sz w:val="21"/>
        <w:szCs w:val="21"/>
      </w:rPr>
      <w:t>@1</w:t>
    </w:r>
    <w:r>
      <w:rPr>
        <w:rFonts w:hint="eastAsia" w:ascii="华文新魏" w:hAnsi="Arial Black" w:eastAsia="华文新魏" w:cs="Arial"/>
        <w:b/>
        <w:sz w:val="21"/>
        <w:szCs w:val="21"/>
        <w:lang w:val="en-US" w:eastAsia="zh-CN"/>
      </w:rPr>
      <w:t>63</w:t>
    </w:r>
    <w:r>
      <w:rPr>
        <w:rFonts w:hint="eastAsia" w:ascii="华文新魏" w:hAnsi="Arial Black" w:eastAsia="华文新魏" w:cs="Arial"/>
        <w:b/>
        <w:sz w:val="21"/>
        <w:szCs w:val="21"/>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181" w:firstLineChars="50"/>
      <w:jc w:val="left"/>
      <w:rPr>
        <w:rFonts w:hint="eastAsia" w:ascii="华文新魏" w:hAnsi="华文新魏" w:eastAsia="华文新魏" w:cs="华文新魏"/>
        <w:b/>
        <w:bCs/>
        <w:kern w:val="0"/>
        <w:sz w:val="24"/>
        <w:szCs w:val="24"/>
        <w:lang w:val="en-US" w:eastAsia="zh-CN" w:bidi="ar"/>
      </w:rPr>
    </w:pPr>
    <w:r>
      <w:rPr>
        <w:rFonts w:hint="eastAsia" w:ascii="华文新魏" w:hAnsi="Arial" w:eastAsia="华文新魏" w:cs="Arial"/>
        <w:b/>
        <w:color w:val="auto"/>
        <w:sz w:val="36"/>
        <w:szCs w:val="36"/>
        <w:u w:val="single"/>
        <w:lang w:val="en-US" w:eastAsia="zh-CN"/>
      </w:rPr>
      <w:drawing>
        <wp:inline distT="0" distB="0" distL="114300" distR="114300">
          <wp:extent cx="2251710" cy="604520"/>
          <wp:effectExtent l="0" t="0" r="15240" b="5080"/>
          <wp:docPr id="4" name="图片 5" descr="微信截图_2017111309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微信截图_20171113091212"/>
                  <pic:cNvPicPr>
                    <a:picLocks noChangeAspect="1"/>
                  </pic:cNvPicPr>
                </pic:nvPicPr>
                <pic:blipFill>
                  <a:blip r:embed="rId1"/>
                  <a:stretch>
                    <a:fillRect/>
                  </a:stretch>
                </pic:blipFill>
                <pic:spPr>
                  <a:xfrm>
                    <a:off x="0" y="0"/>
                    <a:ext cx="2251710" cy="604520"/>
                  </a:xfrm>
                  <a:prstGeom prst="rect">
                    <a:avLst/>
                  </a:prstGeom>
                  <a:noFill/>
                  <a:ln>
                    <a:noFill/>
                  </a:ln>
                </pic:spPr>
              </pic:pic>
            </a:graphicData>
          </a:graphic>
        </wp:inline>
      </w:drawing>
    </w:r>
    <w:r>
      <w:rPr>
        <w:rFonts w:hint="eastAsia" w:ascii="华文新魏" w:hAnsi="Arial" w:eastAsia="华文新魏" w:cs="Arial"/>
        <w:b/>
        <w:color w:val="auto"/>
        <w:sz w:val="36"/>
        <w:szCs w:val="36"/>
        <w:u w:val="single"/>
        <w:lang w:val="en-US" w:eastAsia="zh-CN"/>
      </w:rPr>
      <w:t xml:space="preserve"> </w:t>
    </w:r>
    <w:r>
      <w:rPr>
        <w:rFonts w:hint="default" w:ascii="华文新魏" w:hAnsi="Arial" w:eastAsia="华文新魏" w:cs="Arial"/>
        <w:b/>
        <w:color w:val="auto"/>
        <w:sz w:val="36"/>
        <w:szCs w:val="36"/>
        <w:u w:val="single"/>
        <w:lang w:eastAsia="zh-CN"/>
      </w:rPr>
      <w:t xml:space="preserve">       </w:t>
    </w:r>
    <w:r>
      <w:rPr>
        <w:rFonts w:hint="eastAsia" w:ascii="华文新魏" w:hAnsi="Arial" w:eastAsia="华文新魏" w:cs="Arial"/>
        <w:b/>
        <w:color w:val="auto"/>
        <w:sz w:val="36"/>
        <w:szCs w:val="36"/>
        <w:u w:val="single"/>
        <w:lang w:val="en-US" w:eastAsia="zh-CN"/>
      </w:rPr>
      <w:t xml:space="preserve"> </w:t>
    </w:r>
    <w:r>
      <w:rPr>
        <w:rFonts w:hint="default" w:ascii="华文新魏" w:hAnsi="Arial" w:eastAsia="华文新魏" w:cs="Arial"/>
        <w:b/>
        <w:color w:val="auto"/>
        <w:sz w:val="36"/>
        <w:szCs w:val="36"/>
        <w:u w:val="single"/>
        <w:lang w:eastAsia="zh-CN"/>
      </w:rPr>
      <w:t xml:space="preserve">     </w:t>
    </w:r>
    <w:r>
      <w:rPr>
        <w:rFonts w:hint="eastAsia" w:ascii="华文新魏" w:hAnsi="Arial" w:eastAsia="华文新魏" w:cs="Arial"/>
        <w:b/>
        <w:color w:val="auto"/>
        <w:sz w:val="36"/>
        <w:szCs w:val="36"/>
        <w:u w:val="single"/>
        <w:lang w:val="en-US" w:eastAsia="zh-Hans"/>
      </w:rPr>
      <w:drawing>
        <wp:inline distT="0" distB="0" distL="114300" distR="114300">
          <wp:extent cx="2374265" cy="460375"/>
          <wp:effectExtent l="0" t="0" r="6985" b="15875"/>
          <wp:docPr id="5" name="图片 6" descr="截屏2021-07-02 下午3.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截屏2021-07-02 下午3.30.29"/>
                  <pic:cNvPicPr>
                    <a:picLocks noChangeAspect="1"/>
                  </pic:cNvPicPr>
                </pic:nvPicPr>
                <pic:blipFill>
                  <a:blip r:embed="rId2"/>
                  <a:stretch>
                    <a:fillRect/>
                  </a:stretch>
                </pic:blipFill>
                <pic:spPr>
                  <a:xfrm>
                    <a:off x="0" y="0"/>
                    <a:ext cx="2374265" cy="460375"/>
                  </a:xfrm>
                  <a:prstGeom prst="rect">
                    <a:avLst/>
                  </a:prstGeom>
                  <a:noFill/>
                  <a:ln>
                    <a:noFill/>
                  </a:ln>
                </pic:spPr>
              </pic:pic>
            </a:graphicData>
          </a:graphic>
        </wp:inline>
      </w:drawing>
    </w: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686675" cy="3200400"/>
          <wp:effectExtent l="2249170" t="6350" r="2265680" b="22225"/>
          <wp:wrapNone/>
          <wp:docPr id="2" name="WordPictureWatermark10832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08324" descr="水印"/>
                  <pic:cNvPicPr>
                    <a:picLocks noChangeAspect="1"/>
                  </pic:cNvPicPr>
                </pic:nvPicPr>
                <pic:blipFill>
                  <a:blip r:embed="rId3">
                    <a:lum bright="69998" contrast="-70001"/>
                  </a:blip>
                  <a:stretch>
                    <a:fillRect/>
                  </a:stretch>
                </pic:blipFill>
                <pic:spPr>
                  <a:xfrm rot="-2700000">
                    <a:off x="0" y="0"/>
                    <a:ext cx="7686675" cy="3200400"/>
                  </a:xfrm>
                  <a:prstGeom prst="rect">
                    <a:avLst/>
                  </a:prstGeom>
                  <a:noFill/>
                  <a:ln>
                    <a:noFill/>
                  </a:ln>
                </pic:spPr>
              </pic:pic>
            </a:graphicData>
          </a:graphic>
        </wp:anchor>
      </w:drawing>
    </w:r>
    <w:r>
      <w:rPr>
        <w:rFonts w:hint="eastAsia" w:ascii="微软雅黑" w:hAnsi="微软雅黑" w:eastAsia="微软雅黑" w:cs="微软雅黑"/>
        <w:b/>
        <w:color w:val="auto"/>
        <w:sz w:val="32"/>
        <w:szCs w:val="32"/>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lvlText w:val="%1、"/>
      <w:lvlJc w:val="left"/>
      <w:pPr>
        <w:tabs>
          <w:tab w:val="left" w:pos="420"/>
        </w:tabs>
        <w:ind w:left="420" w:hanging="420"/>
      </w:pPr>
      <w:rPr>
        <w:rFonts w:hint="eastAsia"/>
      </w:rPr>
    </w:lvl>
    <w:lvl w:ilvl="1" w:tentative="0">
      <w:start w:val="1"/>
      <w:numFmt w:val="decimal"/>
      <w:pStyle w:val="2"/>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0D7EAB"/>
    <w:multiLevelType w:val="singleLevel"/>
    <w:tmpl w:val="5A0D7EA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E138A"/>
    <w:rsid w:val="00014B80"/>
    <w:rsid w:val="00030062"/>
    <w:rsid w:val="00030F73"/>
    <w:rsid w:val="00095469"/>
    <w:rsid w:val="000C200E"/>
    <w:rsid w:val="000E2088"/>
    <w:rsid w:val="00112EFF"/>
    <w:rsid w:val="00145EAE"/>
    <w:rsid w:val="00184C85"/>
    <w:rsid w:val="001C2264"/>
    <w:rsid w:val="001C77F7"/>
    <w:rsid w:val="00212AC4"/>
    <w:rsid w:val="002567AA"/>
    <w:rsid w:val="00290E2E"/>
    <w:rsid w:val="002F1EBE"/>
    <w:rsid w:val="003321D3"/>
    <w:rsid w:val="00333B00"/>
    <w:rsid w:val="00342D5F"/>
    <w:rsid w:val="00360D6C"/>
    <w:rsid w:val="00387DAD"/>
    <w:rsid w:val="003B7F3D"/>
    <w:rsid w:val="003E17D4"/>
    <w:rsid w:val="00423305"/>
    <w:rsid w:val="00427835"/>
    <w:rsid w:val="00460344"/>
    <w:rsid w:val="004A4843"/>
    <w:rsid w:val="004E15AB"/>
    <w:rsid w:val="004E588D"/>
    <w:rsid w:val="0050353E"/>
    <w:rsid w:val="00522613"/>
    <w:rsid w:val="00586478"/>
    <w:rsid w:val="00607DED"/>
    <w:rsid w:val="0065480F"/>
    <w:rsid w:val="006812E2"/>
    <w:rsid w:val="006E0B4D"/>
    <w:rsid w:val="006F3FA5"/>
    <w:rsid w:val="00773852"/>
    <w:rsid w:val="007809D2"/>
    <w:rsid w:val="00796FDD"/>
    <w:rsid w:val="007A53D0"/>
    <w:rsid w:val="007D2854"/>
    <w:rsid w:val="0083726E"/>
    <w:rsid w:val="00845B44"/>
    <w:rsid w:val="00853DBD"/>
    <w:rsid w:val="008C7980"/>
    <w:rsid w:val="008C7F52"/>
    <w:rsid w:val="0090689A"/>
    <w:rsid w:val="009612A0"/>
    <w:rsid w:val="009F1B1C"/>
    <w:rsid w:val="00A02492"/>
    <w:rsid w:val="00A074B5"/>
    <w:rsid w:val="00A262E4"/>
    <w:rsid w:val="00A330A0"/>
    <w:rsid w:val="00A43C4D"/>
    <w:rsid w:val="00A9160A"/>
    <w:rsid w:val="00A94082"/>
    <w:rsid w:val="00AA00C6"/>
    <w:rsid w:val="00AF35BF"/>
    <w:rsid w:val="00B62A8E"/>
    <w:rsid w:val="00B63644"/>
    <w:rsid w:val="00B768EF"/>
    <w:rsid w:val="00B9031A"/>
    <w:rsid w:val="00B97046"/>
    <w:rsid w:val="00BA4103"/>
    <w:rsid w:val="00BA4C11"/>
    <w:rsid w:val="00BC0753"/>
    <w:rsid w:val="00BC4B70"/>
    <w:rsid w:val="00BE2AA5"/>
    <w:rsid w:val="00C01BBA"/>
    <w:rsid w:val="00C17D53"/>
    <w:rsid w:val="00C2429B"/>
    <w:rsid w:val="00C62B23"/>
    <w:rsid w:val="00C91726"/>
    <w:rsid w:val="00C97AFC"/>
    <w:rsid w:val="00CA3096"/>
    <w:rsid w:val="00CA5DC8"/>
    <w:rsid w:val="00CC7214"/>
    <w:rsid w:val="00CF4218"/>
    <w:rsid w:val="00DA7870"/>
    <w:rsid w:val="00DB01EE"/>
    <w:rsid w:val="00DB43BE"/>
    <w:rsid w:val="00DD1623"/>
    <w:rsid w:val="00DF04D1"/>
    <w:rsid w:val="00E07B1B"/>
    <w:rsid w:val="00E30026"/>
    <w:rsid w:val="00E74AE6"/>
    <w:rsid w:val="00EC138C"/>
    <w:rsid w:val="00EC3C57"/>
    <w:rsid w:val="00F20C66"/>
    <w:rsid w:val="00F70851"/>
    <w:rsid w:val="00F710E5"/>
    <w:rsid w:val="00F83041"/>
    <w:rsid w:val="00FA32C8"/>
    <w:rsid w:val="00FC3233"/>
    <w:rsid w:val="00FE027F"/>
    <w:rsid w:val="012F3ECF"/>
    <w:rsid w:val="0218204C"/>
    <w:rsid w:val="02A95099"/>
    <w:rsid w:val="033231F6"/>
    <w:rsid w:val="03352E79"/>
    <w:rsid w:val="08004483"/>
    <w:rsid w:val="08A31163"/>
    <w:rsid w:val="08C37767"/>
    <w:rsid w:val="092A0332"/>
    <w:rsid w:val="0A2A0900"/>
    <w:rsid w:val="0A971D70"/>
    <w:rsid w:val="0B1957C1"/>
    <w:rsid w:val="0BA20BB3"/>
    <w:rsid w:val="0E0A4BCB"/>
    <w:rsid w:val="0E2C670C"/>
    <w:rsid w:val="0FAD6868"/>
    <w:rsid w:val="1000549E"/>
    <w:rsid w:val="11392104"/>
    <w:rsid w:val="14156CEB"/>
    <w:rsid w:val="14FA1B7F"/>
    <w:rsid w:val="159275A9"/>
    <w:rsid w:val="16B05169"/>
    <w:rsid w:val="16E24019"/>
    <w:rsid w:val="16F76086"/>
    <w:rsid w:val="17AF5CEB"/>
    <w:rsid w:val="189145C3"/>
    <w:rsid w:val="1A857A12"/>
    <w:rsid w:val="1A866B61"/>
    <w:rsid w:val="1AB6229A"/>
    <w:rsid w:val="1AB71D4D"/>
    <w:rsid w:val="1B90281E"/>
    <w:rsid w:val="1D2E79E4"/>
    <w:rsid w:val="1E952706"/>
    <w:rsid w:val="21456BA5"/>
    <w:rsid w:val="22453681"/>
    <w:rsid w:val="238E138A"/>
    <w:rsid w:val="23CB4EC6"/>
    <w:rsid w:val="249113B6"/>
    <w:rsid w:val="27322A77"/>
    <w:rsid w:val="27794344"/>
    <w:rsid w:val="28F84244"/>
    <w:rsid w:val="29B53FFD"/>
    <w:rsid w:val="29FF78F4"/>
    <w:rsid w:val="2BB36041"/>
    <w:rsid w:val="2C5C077D"/>
    <w:rsid w:val="32961B0D"/>
    <w:rsid w:val="331C0B77"/>
    <w:rsid w:val="35E561FA"/>
    <w:rsid w:val="36AF33FA"/>
    <w:rsid w:val="36AF5145"/>
    <w:rsid w:val="37FF118E"/>
    <w:rsid w:val="39C75357"/>
    <w:rsid w:val="3A6B1FA5"/>
    <w:rsid w:val="3B705713"/>
    <w:rsid w:val="3D0701F6"/>
    <w:rsid w:val="405E7E2A"/>
    <w:rsid w:val="41112BEA"/>
    <w:rsid w:val="414E5708"/>
    <w:rsid w:val="42D87E9A"/>
    <w:rsid w:val="43011217"/>
    <w:rsid w:val="456F5BF8"/>
    <w:rsid w:val="46F61F19"/>
    <w:rsid w:val="47577C97"/>
    <w:rsid w:val="479D079D"/>
    <w:rsid w:val="47CC5383"/>
    <w:rsid w:val="485A3A3F"/>
    <w:rsid w:val="487D7A79"/>
    <w:rsid w:val="49494EC5"/>
    <w:rsid w:val="4A1009B4"/>
    <w:rsid w:val="4A2A3906"/>
    <w:rsid w:val="4AD761CF"/>
    <w:rsid w:val="4AD86BE2"/>
    <w:rsid w:val="4B1C4BCC"/>
    <w:rsid w:val="4B7361A1"/>
    <w:rsid w:val="4BC03CC0"/>
    <w:rsid w:val="4C5B1D98"/>
    <w:rsid w:val="4C665D9E"/>
    <w:rsid w:val="4D1A55C7"/>
    <w:rsid w:val="4DA7009A"/>
    <w:rsid w:val="50040FA3"/>
    <w:rsid w:val="50646FC7"/>
    <w:rsid w:val="5075308D"/>
    <w:rsid w:val="511F54A1"/>
    <w:rsid w:val="513A40D0"/>
    <w:rsid w:val="52050320"/>
    <w:rsid w:val="529C60AB"/>
    <w:rsid w:val="548712B9"/>
    <w:rsid w:val="54B960B3"/>
    <w:rsid w:val="55567F3C"/>
    <w:rsid w:val="576144BC"/>
    <w:rsid w:val="58604CD6"/>
    <w:rsid w:val="59E306DA"/>
    <w:rsid w:val="5A885A96"/>
    <w:rsid w:val="5B792E20"/>
    <w:rsid w:val="5B836FB3"/>
    <w:rsid w:val="5BA3090A"/>
    <w:rsid w:val="5C49761D"/>
    <w:rsid w:val="5D3F3048"/>
    <w:rsid w:val="5F67466D"/>
    <w:rsid w:val="5FF81680"/>
    <w:rsid w:val="6056295D"/>
    <w:rsid w:val="608F1160"/>
    <w:rsid w:val="60CE43F8"/>
    <w:rsid w:val="60F01C18"/>
    <w:rsid w:val="61834A0A"/>
    <w:rsid w:val="636A1027"/>
    <w:rsid w:val="63BC3864"/>
    <w:rsid w:val="643519F5"/>
    <w:rsid w:val="65262602"/>
    <w:rsid w:val="653124FF"/>
    <w:rsid w:val="65383F39"/>
    <w:rsid w:val="66135E80"/>
    <w:rsid w:val="66AB23FE"/>
    <w:rsid w:val="674B05F0"/>
    <w:rsid w:val="67873066"/>
    <w:rsid w:val="680967D8"/>
    <w:rsid w:val="681364CD"/>
    <w:rsid w:val="68EE648E"/>
    <w:rsid w:val="694158BA"/>
    <w:rsid w:val="69AB045E"/>
    <w:rsid w:val="6A185249"/>
    <w:rsid w:val="6ABC47AB"/>
    <w:rsid w:val="6B6D29CC"/>
    <w:rsid w:val="6BAE1512"/>
    <w:rsid w:val="6D310C5E"/>
    <w:rsid w:val="6EC07540"/>
    <w:rsid w:val="6ECC76D4"/>
    <w:rsid w:val="6FD23DBA"/>
    <w:rsid w:val="70DE7A3D"/>
    <w:rsid w:val="735379D7"/>
    <w:rsid w:val="7513405B"/>
    <w:rsid w:val="7676147C"/>
    <w:rsid w:val="776704D4"/>
    <w:rsid w:val="778E7227"/>
    <w:rsid w:val="77D558AA"/>
    <w:rsid w:val="7B7F75A9"/>
    <w:rsid w:val="7BA65813"/>
    <w:rsid w:val="7C6D3628"/>
    <w:rsid w:val="7D3777EE"/>
    <w:rsid w:val="7DCD3F34"/>
    <w:rsid w:val="7DFE66C3"/>
    <w:rsid w:val="7E8B17AA"/>
    <w:rsid w:val="7EF6654A"/>
    <w:rsid w:val="7F0A48D4"/>
    <w:rsid w:val="7F1F7128"/>
    <w:rsid w:val="7F2464A6"/>
    <w:rsid w:val="7F8552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numPr>
        <w:ilvl w:val="1"/>
        <w:numId w:val="1"/>
      </w:numPr>
      <w:outlineLvl w:val="0"/>
    </w:pPr>
    <w:rPr>
      <w:sz w:val="28"/>
    </w:rPr>
  </w:style>
  <w:style w:type="paragraph" w:styleId="3">
    <w:name w:val="heading 2"/>
    <w:basedOn w:val="1"/>
    <w:next w:val="1"/>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uiPriority w:val="0"/>
    <w:pPr>
      <w:keepNext/>
      <w:keepLines/>
      <w:spacing w:before="260" w:beforeLines="0" w:after="260" w:afterLines="0" w:line="415" w:lineRule="auto"/>
      <w:outlineLvl w:val="2"/>
    </w:pPr>
    <w:rPr>
      <w:b/>
      <w:bCs/>
      <w:sz w:val="32"/>
      <w:szCs w:val="32"/>
    </w:rPr>
  </w:style>
  <w:style w:type="paragraph" w:styleId="5">
    <w:name w:val="heading 4"/>
    <w:basedOn w:val="1"/>
    <w:next w:val="1"/>
    <w:uiPriority w:val="0"/>
    <w:pPr>
      <w:keepNext/>
      <w:keepLines/>
      <w:spacing w:before="280" w:beforeLines="0" w:after="290" w:afterLines="0" w:line="374" w:lineRule="auto"/>
      <w:outlineLvl w:val="3"/>
    </w:pPr>
    <w:rPr>
      <w:rFonts w:ascii="Arial" w:hAnsi="Arial" w:eastAsia="黑体"/>
      <w:b/>
      <w:bCs/>
      <w:sz w:val="28"/>
      <w:szCs w:val="28"/>
    </w:rPr>
  </w:style>
  <w:style w:type="character" w:default="1" w:styleId="15">
    <w:name w:val="Default Paragraph Fon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6">
    <w:name w:val="List Bullet"/>
    <w:basedOn w:val="1"/>
    <w:uiPriority w:val="0"/>
    <w:pPr>
      <w:tabs>
        <w:tab w:val="right" w:pos="8164"/>
      </w:tabs>
      <w:ind w:firstLine="420" w:firstLineChars="200"/>
      <w:jc w:val="left"/>
    </w:pPr>
    <w:rPr>
      <w:rFonts w:ascii="_x000B__x000C_" w:hAnsi="_x000B__x000C_"/>
      <w:szCs w:val="21"/>
    </w:rPr>
  </w:style>
  <w:style w:type="paragraph" w:styleId="7">
    <w:name w:val="Body Text"/>
    <w:basedOn w:val="1"/>
    <w:uiPriority w:val="0"/>
    <w:pPr>
      <w:spacing w:after="120" w:afterLines="0"/>
    </w:pPr>
  </w:style>
  <w:style w:type="paragraph" w:styleId="8">
    <w:name w:val="Body Text Indent"/>
    <w:basedOn w:val="1"/>
    <w:uiPriority w:val="0"/>
    <w:pPr>
      <w:ind w:firstLine="480"/>
    </w:pPr>
    <w:rPr>
      <w:sz w:val="24"/>
    </w:rPr>
  </w:style>
  <w:style w:type="paragraph" w:styleId="9">
    <w:name w:val="List Continue"/>
    <w:basedOn w:val="1"/>
    <w:uiPriority w:val="0"/>
    <w:pPr>
      <w:spacing w:after="120" w:afterLines="0"/>
      <w:ind w:left="420" w:leftChars="200"/>
    </w:pPr>
  </w:style>
  <w:style w:type="paragraph" w:styleId="10">
    <w:name w:val="Plain Text"/>
    <w:basedOn w:val="1"/>
    <w:uiPriority w:val="0"/>
    <w:rPr>
      <w:rFonts w:ascii="宋体" w:hAnsi="Courier New" w:cs="Courier New"/>
      <w:szCs w:val="21"/>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List"/>
    <w:basedOn w:val="1"/>
    <w:uiPriority w:val="0"/>
    <w:pPr>
      <w:ind w:left="200" w:hanging="200" w:hangingChars="200"/>
    </w:pPr>
  </w:style>
  <w:style w:type="character" w:styleId="16">
    <w:name w:val="page number"/>
    <w:basedOn w:val="15"/>
    <w:uiPriority w:val="0"/>
  </w:style>
  <w:style w:type="character" w:styleId="17">
    <w:name w:val="Hyperlink"/>
    <w:basedOn w:val="15"/>
    <w:uiPriority w:val="0"/>
    <w:rPr>
      <w:color w:val="0000FF"/>
      <w:u w:val="single"/>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4352;&#26790;&#20975;\HZ&#35828;&#26126;&#20070;\&#35828;&#26126;&#20070;&#27169;&#26495;\&#20462;&#25913;&#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修改模板.wpt</Template>
  <Pages>7</Pages>
  <Words>2595</Words>
  <Characters>2709</Characters>
  <Lines>51</Lines>
  <Paragraphs>14</Paragraphs>
  <TotalTime>0</TotalTime>
  <ScaleCrop>false</ScaleCrop>
  <LinksUpToDate>false</LinksUpToDate>
  <CharactersWithSpaces>2778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2018-11-15T05:18:00Z</dcterms:created>
  <dc:creator>武汉赫兹电力售后小张</dc:creator>
  <cp:lastModifiedBy>Administrator</cp:lastModifiedBy>
  <cp:lastPrinted>2020-04-26T07:33:38Z</cp:lastPrinted>
  <dcterms:modified xsi:type="dcterms:W3CDTF">2022-10-12T05:33:17Z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8003414256EC4F3FAB1B41745513A5C7</vt:lpwstr>
  </property>
</Properties>
</file>